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C8A" w:rsidRPr="00014C8A" w:rsidRDefault="00014C8A" w:rsidP="00014C8A">
      <w:pPr>
        <w:autoSpaceDE w:val="0"/>
        <w:autoSpaceDN w:val="0"/>
        <w:adjustRightInd w:val="0"/>
        <w:jc w:val="center"/>
        <w:rPr>
          <w:rFonts w:eastAsia="Times New Roman" w:cs="Times New Roman"/>
          <w:b/>
          <w:color w:val="auto"/>
          <w:sz w:val="28"/>
          <w:szCs w:val="28"/>
          <w:u w:val="single"/>
        </w:rPr>
      </w:pPr>
      <w:permStart w:id="951131228" w:edGrp="everyone"/>
      <w:permEnd w:id="951131228"/>
      <w:r w:rsidRPr="00014C8A">
        <w:rPr>
          <w:rFonts w:eastAsia="Times New Roman" w:cs="Times New Roman"/>
          <w:b/>
          <w:color w:val="auto"/>
          <w:sz w:val="28"/>
          <w:szCs w:val="28"/>
          <w:u w:val="single"/>
        </w:rPr>
        <w:t>Request for Qualifications</w:t>
      </w:r>
    </w:p>
    <w:p w:rsidR="00014C8A" w:rsidRPr="00014C8A" w:rsidRDefault="00014C8A" w:rsidP="00014C8A">
      <w:pPr>
        <w:autoSpaceDE w:val="0"/>
        <w:autoSpaceDN w:val="0"/>
        <w:adjustRightInd w:val="0"/>
        <w:jc w:val="center"/>
        <w:rPr>
          <w:rFonts w:eastAsia="Times New Roman" w:cs="Times New Roman"/>
          <w:color w:val="auto"/>
          <w:sz w:val="28"/>
          <w:szCs w:val="28"/>
        </w:rPr>
      </w:pPr>
    </w:p>
    <w:p w:rsidR="00014C8A" w:rsidRPr="00014C8A" w:rsidRDefault="00014C8A" w:rsidP="00014C8A">
      <w:pPr>
        <w:autoSpaceDE w:val="0"/>
        <w:autoSpaceDN w:val="0"/>
        <w:adjustRightInd w:val="0"/>
        <w:jc w:val="center"/>
        <w:rPr>
          <w:rFonts w:eastAsia="Times New Roman" w:cs="Times New Roman"/>
          <w:b/>
          <w:color w:val="auto"/>
          <w:sz w:val="28"/>
          <w:szCs w:val="28"/>
        </w:rPr>
      </w:pPr>
      <w:r w:rsidRPr="00014C8A">
        <w:rPr>
          <w:rFonts w:eastAsia="Times New Roman" w:cs="Times New Roman"/>
          <w:b/>
          <w:color w:val="auto"/>
          <w:sz w:val="28"/>
          <w:szCs w:val="28"/>
        </w:rPr>
        <w:t>Commonwealth of Pennsylvania</w:t>
      </w:r>
    </w:p>
    <w:p w:rsidR="00014C8A" w:rsidRPr="00014C8A" w:rsidRDefault="00014C8A" w:rsidP="00014C8A">
      <w:pPr>
        <w:autoSpaceDE w:val="0"/>
        <w:autoSpaceDN w:val="0"/>
        <w:adjustRightInd w:val="0"/>
        <w:jc w:val="center"/>
        <w:rPr>
          <w:rFonts w:eastAsia="Times New Roman" w:cs="Times New Roman"/>
          <w:b/>
          <w:color w:val="auto"/>
          <w:sz w:val="28"/>
          <w:szCs w:val="28"/>
        </w:rPr>
      </w:pPr>
      <w:r w:rsidRPr="00014C8A">
        <w:rPr>
          <w:rFonts w:eastAsia="Times New Roman" w:cs="Times New Roman"/>
          <w:b/>
          <w:color w:val="auto"/>
          <w:sz w:val="28"/>
          <w:szCs w:val="28"/>
        </w:rPr>
        <w:t>Governor’s Office of General Counsel</w:t>
      </w:r>
    </w:p>
    <w:p w:rsidR="00014C8A" w:rsidRPr="00014C8A" w:rsidRDefault="00324D90" w:rsidP="00014C8A">
      <w:pPr>
        <w:autoSpaceDE w:val="0"/>
        <w:autoSpaceDN w:val="0"/>
        <w:adjustRightInd w:val="0"/>
        <w:jc w:val="center"/>
        <w:rPr>
          <w:rFonts w:eastAsia="Times New Roman" w:cs="Times New Roman"/>
          <w:b/>
          <w:color w:val="auto"/>
          <w:sz w:val="28"/>
          <w:szCs w:val="28"/>
        </w:rPr>
      </w:pPr>
      <w:r>
        <w:rPr>
          <w:rFonts w:eastAsia="Times New Roman" w:cs="Times New Roman"/>
          <w:b/>
          <w:color w:val="auto"/>
          <w:sz w:val="28"/>
          <w:szCs w:val="28"/>
        </w:rPr>
        <w:t>Workers’ Compensation Counsel Pool</w:t>
      </w:r>
    </w:p>
    <w:p w:rsidR="00014C8A" w:rsidRPr="00014C8A" w:rsidRDefault="0025593E" w:rsidP="00014C8A">
      <w:pPr>
        <w:autoSpaceDE w:val="0"/>
        <w:autoSpaceDN w:val="0"/>
        <w:adjustRightInd w:val="0"/>
        <w:jc w:val="center"/>
        <w:rPr>
          <w:rFonts w:eastAsia="Times New Roman" w:cs="Times New Roman"/>
          <w:b/>
          <w:color w:val="auto"/>
          <w:sz w:val="28"/>
          <w:szCs w:val="28"/>
        </w:rPr>
      </w:pPr>
      <w:r>
        <w:rPr>
          <w:rFonts w:eastAsia="Times New Roman" w:cs="Times New Roman"/>
          <w:b/>
          <w:color w:val="auto"/>
          <w:sz w:val="28"/>
          <w:szCs w:val="28"/>
        </w:rPr>
        <w:t>OGC-2015-</w:t>
      </w:r>
      <w:r w:rsidR="00C24A61">
        <w:rPr>
          <w:rFonts w:eastAsia="Times New Roman" w:cs="Times New Roman"/>
          <w:b/>
          <w:color w:val="auto"/>
          <w:sz w:val="28"/>
          <w:szCs w:val="28"/>
        </w:rPr>
        <w:t>41</w:t>
      </w:r>
      <w:bookmarkStart w:id="0" w:name="_GoBack"/>
      <w:bookmarkEnd w:id="0"/>
      <w:permStart w:id="505763002" w:edGrp="everyone"/>
      <w:permEnd w:id="505763002"/>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r w:rsidRPr="00014C8A">
        <w:rPr>
          <w:rFonts w:eastAsia="Times New Roman" w:cs="Times New Roman"/>
          <w:b/>
          <w:color w:val="auto"/>
          <w:szCs w:val="24"/>
        </w:rPr>
        <w:t>INTRODUCTION</w:t>
      </w:r>
    </w:p>
    <w:p w:rsidR="00014C8A" w:rsidRPr="00014C8A" w:rsidRDefault="00014C8A" w:rsidP="00014C8A">
      <w:pPr>
        <w:autoSpaceDE w:val="0"/>
        <w:autoSpaceDN w:val="0"/>
        <w:adjustRightInd w:val="0"/>
        <w:ind w:hanging="540"/>
        <w:rPr>
          <w:rFonts w:eastAsia="Times New Roman" w:cs="Times New Roman"/>
          <w:color w:val="auto"/>
          <w:szCs w:val="24"/>
        </w:rPr>
      </w:pPr>
    </w:p>
    <w:p w:rsidR="00014C8A" w:rsidRPr="00014C8A" w:rsidRDefault="00014C8A" w:rsidP="00324D90">
      <w:pPr>
        <w:autoSpaceDE w:val="0"/>
        <w:autoSpaceDN w:val="0"/>
        <w:adjustRightInd w:val="0"/>
        <w:ind w:firstLine="720"/>
        <w:jc w:val="both"/>
        <w:rPr>
          <w:rFonts w:eastAsia="Times New Roman" w:cs="Times New Roman"/>
          <w:color w:val="auto"/>
          <w:szCs w:val="24"/>
        </w:rPr>
      </w:pPr>
      <w:r w:rsidRPr="00014C8A">
        <w:rPr>
          <w:rFonts w:eastAsia="Times New Roman" w:cs="Times New Roman"/>
          <w:color w:val="auto"/>
          <w:szCs w:val="24"/>
        </w:rPr>
        <w:t xml:space="preserve">The Pennsylvania Governor’s Office of General Counsel (“OGC”) is establishing a general pool of qualified law firms (“Law Firms”) to serve as </w:t>
      </w:r>
      <w:r w:rsidR="00324D90">
        <w:rPr>
          <w:rFonts w:eastAsia="Times New Roman" w:cs="Times New Roman"/>
          <w:color w:val="auto"/>
          <w:szCs w:val="24"/>
        </w:rPr>
        <w:t>Workers’ Compensation Counsel (“WC</w:t>
      </w:r>
      <w:r w:rsidRPr="00014C8A">
        <w:rPr>
          <w:rFonts w:eastAsia="Times New Roman" w:cs="Times New Roman"/>
          <w:color w:val="auto"/>
          <w:szCs w:val="24"/>
        </w:rPr>
        <w:t>C”), from time to time, to agencies and authorities (“Agency”) subject to the General Counsel’s authority.</w:t>
      </w:r>
    </w:p>
    <w:p w:rsidR="00014C8A" w:rsidRPr="00014C8A" w:rsidRDefault="00014C8A" w:rsidP="00014C8A">
      <w:pPr>
        <w:autoSpaceDE w:val="0"/>
        <w:autoSpaceDN w:val="0"/>
        <w:adjustRightInd w:val="0"/>
        <w:ind w:firstLine="720"/>
        <w:jc w:val="both"/>
        <w:rPr>
          <w:rFonts w:eastAsia="Times New Roman" w:cs="Times New Roman"/>
          <w:color w:val="auto"/>
          <w:szCs w:val="24"/>
        </w:rPr>
      </w:pPr>
      <w:r w:rsidRPr="00014C8A">
        <w:rPr>
          <w:rFonts w:eastAsia="Times New Roman" w:cs="Times New Roman"/>
          <w:color w:val="auto"/>
          <w:szCs w:val="24"/>
        </w:rPr>
        <w:t xml:space="preserve"> </w:t>
      </w:r>
    </w:p>
    <w:p w:rsidR="00014C8A" w:rsidRPr="00014C8A" w:rsidRDefault="00014C8A" w:rsidP="00014C8A">
      <w:pPr>
        <w:autoSpaceDE w:val="0"/>
        <w:autoSpaceDN w:val="0"/>
        <w:adjustRightInd w:val="0"/>
        <w:ind w:firstLine="720"/>
        <w:jc w:val="both"/>
        <w:rPr>
          <w:rFonts w:eastAsia="Times New Roman" w:cs="Times New Roman"/>
          <w:color w:val="auto"/>
          <w:szCs w:val="24"/>
        </w:rPr>
      </w:pPr>
      <w:r w:rsidRPr="00014C8A">
        <w:rPr>
          <w:rFonts w:eastAsia="Times New Roman" w:cs="Times New Roman"/>
          <w:color w:val="auto"/>
          <w:szCs w:val="24"/>
        </w:rPr>
        <w:t xml:space="preserve">This Request for Qualifications ("RFQ") is issued pursuant to Section 518 of the Commonwealth Procurement Code, 62 Pa.C.S. § 518, in accordance with Executive Order 2015-2 dated January 20, 2015, to specify a uniform format for Statements of Qualifications to be submitted by Law Firms in order to be qualified in a new </w:t>
      </w:r>
      <w:r w:rsidR="00324D90">
        <w:rPr>
          <w:rFonts w:eastAsia="Times New Roman" w:cs="Times New Roman"/>
          <w:color w:val="auto"/>
          <w:szCs w:val="24"/>
        </w:rPr>
        <w:t>WCC</w:t>
      </w:r>
      <w:r w:rsidRPr="00014C8A">
        <w:rPr>
          <w:rFonts w:eastAsia="Times New Roman" w:cs="Times New Roman"/>
          <w:color w:val="auto"/>
          <w:szCs w:val="24"/>
        </w:rPr>
        <w:t xml:space="preserve"> Pool.</w:t>
      </w:r>
      <w:r w:rsidRPr="00014C8A">
        <w:rPr>
          <w:rFonts w:eastAsia="Times New Roman" w:cs="Times New Roman"/>
          <w:b/>
          <w:color w:val="auto"/>
          <w:szCs w:val="24"/>
        </w:rPr>
        <w:t xml:space="preserve"> </w:t>
      </w:r>
    </w:p>
    <w:p w:rsidR="00014C8A" w:rsidRPr="00014C8A" w:rsidRDefault="00014C8A" w:rsidP="00014C8A">
      <w:pPr>
        <w:autoSpaceDE w:val="0"/>
        <w:autoSpaceDN w:val="0"/>
        <w:adjustRightInd w:val="0"/>
        <w:ind w:firstLine="720"/>
        <w:jc w:val="both"/>
        <w:rPr>
          <w:rFonts w:eastAsia="Times New Roman" w:cs="Times New Roman"/>
          <w:color w:val="auto"/>
          <w:szCs w:val="24"/>
        </w:rPr>
      </w:pPr>
    </w:p>
    <w:p w:rsidR="00014C8A" w:rsidRPr="00014C8A" w:rsidRDefault="00014C8A" w:rsidP="00014C8A">
      <w:pPr>
        <w:autoSpaceDE w:val="0"/>
        <w:autoSpaceDN w:val="0"/>
        <w:adjustRightInd w:val="0"/>
        <w:ind w:firstLine="720"/>
        <w:jc w:val="both"/>
        <w:rPr>
          <w:rFonts w:eastAsia="Times New Roman" w:cs="Times New Roman"/>
          <w:color w:val="auto"/>
          <w:szCs w:val="24"/>
        </w:rPr>
      </w:pPr>
      <w:r w:rsidRPr="00014C8A">
        <w:rPr>
          <w:rFonts w:eastAsia="Times New Roman" w:cs="Times New Roman"/>
          <w:color w:val="auto"/>
          <w:szCs w:val="24"/>
        </w:rPr>
        <w:t xml:space="preserve">The Commonwealth will consider the Statements of Qualifications submitted in response to this RFQ and will establish a </w:t>
      </w:r>
      <w:r w:rsidR="00324D90">
        <w:rPr>
          <w:rFonts w:eastAsia="Times New Roman" w:cs="Times New Roman"/>
          <w:color w:val="auto"/>
          <w:szCs w:val="24"/>
        </w:rPr>
        <w:t>WCC</w:t>
      </w:r>
      <w:r w:rsidRPr="00014C8A">
        <w:rPr>
          <w:rFonts w:eastAsia="Times New Roman" w:cs="Times New Roman"/>
          <w:color w:val="auto"/>
          <w:szCs w:val="24"/>
        </w:rPr>
        <w:t xml:space="preserve"> Pool of Law Firms meeting the Minimum Qualifications contained herein.  Subject to the exceptions and conditions set forth in Executive Order 2015-2, when a specific matter requiring services of </w:t>
      </w:r>
      <w:r w:rsidR="00324D90">
        <w:rPr>
          <w:rFonts w:eastAsia="Times New Roman" w:cs="Times New Roman"/>
          <w:color w:val="auto"/>
          <w:szCs w:val="24"/>
        </w:rPr>
        <w:t>WCC</w:t>
      </w:r>
      <w:r w:rsidRPr="00014C8A">
        <w:rPr>
          <w:rFonts w:eastAsia="Times New Roman" w:cs="Times New Roman"/>
          <w:color w:val="auto"/>
          <w:szCs w:val="24"/>
        </w:rPr>
        <w:t xml:space="preserve"> is identified, the Agency (or the Commonwealth) will issue a request for proposals ("RFP") with the specific requirements (the "Specific Qualifications") relating to the matter and the</w:t>
      </w:r>
      <w:r w:rsidR="00324D90">
        <w:rPr>
          <w:rFonts w:eastAsia="Times New Roman" w:cs="Times New Roman"/>
          <w:color w:val="auto"/>
          <w:szCs w:val="24"/>
        </w:rPr>
        <w:t xml:space="preserve"> timeframe for responses to the WCC</w:t>
      </w:r>
      <w:r w:rsidRPr="00014C8A">
        <w:rPr>
          <w:rFonts w:eastAsia="Times New Roman" w:cs="Times New Roman"/>
          <w:color w:val="auto"/>
          <w:szCs w:val="24"/>
        </w:rPr>
        <w:t xml:space="preserve"> Pool.  </w:t>
      </w:r>
      <w:r w:rsidRPr="00014C8A">
        <w:rPr>
          <w:rFonts w:eastAsia="Times New Roman" w:cs="Times New Roman"/>
          <w:color w:val="auto"/>
          <w:sz w:val="22"/>
        </w:rPr>
        <w:t xml:space="preserve">Only Law Firms qualified in the </w:t>
      </w:r>
      <w:r w:rsidR="00324D90">
        <w:rPr>
          <w:rFonts w:eastAsia="Times New Roman" w:cs="Times New Roman"/>
          <w:color w:val="auto"/>
          <w:sz w:val="22"/>
        </w:rPr>
        <w:t xml:space="preserve">WCC </w:t>
      </w:r>
      <w:r w:rsidRPr="00014C8A">
        <w:rPr>
          <w:rFonts w:eastAsia="Times New Roman" w:cs="Times New Roman"/>
          <w:color w:val="auto"/>
          <w:sz w:val="22"/>
        </w:rPr>
        <w:t xml:space="preserve">Pool may respond to the RFP. </w:t>
      </w:r>
      <w:r w:rsidRPr="00014C8A">
        <w:rPr>
          <w:rFonts w:eastAsia="Times New Roman" w:cs="Times New Roman"/>
          <w:color w:val="auto"/>
          <w:szCs w:val="24"/>
        </w:rPr>
        <w:t>The Agency will select the firm determined to be the best qualified based on the evaluation factors set forth in the RFP.  The final amount of fair and reasonable compensation shall be determined through negotiation.</w:t>
      </w:r>
    </w:p>
    <w:p w:rsidR="00014C8A" w:rsidRPr="00014C8A" w:rsidRDefault="00014C8A" w:rsidP="00014C8A">
      <w:pPr>
        <w:autoSpaceDE w:val="0"/>
        <w:autoSpaceDN w:val="0"/>
        <w:adjustRightInd w:val="0"/>
        <w:ind w:firstLine="720"/>
        <w:jc w:val="both"/>
        <w:rPr>
          <w:rFonts w:eastAsia="Times New Roman" w:cs="Times New Roman"/>
          <w:color w:val="auto"/>
          <w:szCs w:val="24"/>
        </w:rPr>
      </w:pPr>
    </w:p>
    <w:p w:rsidR="00014C8A" w:rsidRPr="00014C8A" w:rsidRDefault="00014C8A" w:rsidP="00014C8A">
      <w:pPr>
        <w:autoSpaceDE w:val="0"/>
        <w:autoSpaceDN w:val="0"/>
        <w:adjustRightInd w:val="0"/>
        <w:ind w:firstLine="720"/>
        <w:jc w:val="both"/>
        <w:rPr>
          <w:rFonts w:eastAsia="Times New Roman" w:cs="Times New Roman"/>
          <w:color w:val="auto"/>
          <w:szCs w:val="24"/>
        </w:rPr>
      </w:pPr>
      <w:r w:rsidRPr="00014C8A">
        <w:rPr>
          <w:rFonts w:eastAsia="Times New Roman" w:cs="Times New Roman"/>
          <w:b/>
          <w:color w:val="auto"/>
          <w:szCs w:val="24"/>
        </w:rPr>
        <w:t xml:space="preserve">ALL Law Firms wishing to participate in any capacity as </w:t>
      </w:r>
      <w:r w:rsidR="00324D90">
        <w:rPr>
          <w:rFonts w:eastAsia="Times New Roman" w:cs="Times New Roman"/>
          <w:b/>
          <w:color w:val="auto"/>
          <w:szCs w:val="24"/>
        </w:rPr>
        <w:t>WCC</w:t>
      </w:r>
      <w:r w:rsidRPr="00014C8A">
        <w:rPr>
          <w:rFonts w:eastAsia="Times New Roman" w:cs="Times New Roman"/>
          <w:b/>
          <w:color w:val="auto"/>
          <w:szCs w:val="24"/>
        </w:rPr>
        <w:t xml:space="preserve"> to the Commonwealth of Pennsylvania must submit their qualifications pursuant to this RFQ.</w:t>
      </w:r>
      <w:r w:rsidR="00324D90">
        <w:rPr>
          <w:rFonts w:eastAsia="Times New Roman" w:cs="Times New Roman"/>
          <w:color w:val="auto"/>
          <w:szCs w:val="24"/>
        </w:rPr>
        <w:t xml:space="preserve">  OGC desires a diverse pool of WCC</w:t>
      </w:r>
      <w:r w:rsidRPr="00014C8A">
        <w:rPr>
          <w:rFonts w:eastAsia="Times New Roman" w:cs="Times New Roman"/>
          <w:color w:val="auto"/>
          <w:szCs w:val="24"/>
        </w:rPr>
        <w:t xml:space="preserve"> firms for the purpose of best assisting an Agency in meeting its goals.  Firms of all kinds and sizes, including but not limited to small, diverse and women-owned firms, are encouraged to apply for admission to the Pool.  </w:t>
      </w:r>
    </w:p>
    <w:p w:rsidR="00014C8A" w:rsidRPr="00014C8A" w:rsidRDefault="00014C8A" w:rsidP="00014C8A">
      <w:pPr>
        <w:autoSpaceDE w:val="0"/>
        <w:autoSpaceDN w:val="0"/>
        <w:adjustRightInd w:val="0"/>
        <w:jc w:val="both"/>
        <w:rPr>
          <w:rFonts w:eastAsia="Times New Roman" w:cs="Times New Roman"/>
          <w:color w:val="auto"/>
          <w:szCs w:val="24"/>
        </w:rPr>
      </w:pPr>
      <w:r w:rsidRPr="00014C8A">
        <w:rPr>
          <w:rFonts w:eastAsia="Times New Roman" w:cs="Times New Roman"/>
          <w:color w:val="auto"/>
          <w:szCs w:val="24"/>
        </w:rPr>
        <w:tab/>
      </w:r>
    </w:p>
    <w:p w:rsidR="00014C8A" w:rsidRPr="00014C8A" w:rsidRDefault="00014C8A" w:rsidP="00014C8A">
      <w:pPr>
        <w:rPr>
          <w:rFonts w:eastAsia="Times New Roman" w:cs="Times New Roman"/>
          <w:color w:val="auto"/>
          <w:szCs w:val="24"/>
        </w:rPr>
      </w:pPr>
      <w:r w:rsidRPr="00014C8A">
        <w:rPr>
          <w:rFonts w:eastAsia="Times New Roman" w:cs="Times New Roman"/>
          <w:color w:val="auto"/>
          <w:szCs w:val="24"/>
        </w:rPr>
        <w:br w:type="page"/>
      </w:r>
    </w:p>
    <w:p w:rsidR="00014C8A" w:rsidRPr="00014C8A" w:rsidRDefault="00014C8A" w:rsidP="00014C8A">
      <w:pPr>
        <w:autoSpaceDE w:val="0"/>
        <w:autoSpaceDN w:val="0"/>
        <w:adjustRightInd w:val="0"/>
        <w:jc w:val="both"/>
        <w:rPr>
          <w:rFonts w:eastAsia="Times New Roman" w:cs="Times New Roman"/>
          <w:b/>
          <w:color w:val="auto"/>
          <w:szCs w:val="24"/>
        </w:rPr>
      </w:pPr>
      <w:r w:rsidRPr="00014C8A">
        <w:rPr>
          <w:rFonts w:eastAsia="Times New Roman" w:cs="Times New Roman"/>
          <w:color w:val="auto"/>
          <w:szCs w:val="24"/>
        </w:rPr>
        <w:lastRenderedPageBreak/>
        <w:t xml:space="preserve">Following in this RFQ in Section I, is general information for all applicants. Section II outlines Minimum Qualifications applicable to </w:t>
      </w:r>
      <w:r w:rsidRPr="00014C8A">
        <w:rPr>
          <w:rFonts w:eastAsia="Times New Roman" w:cs="Times New Roman"/>
          <w:b/>
          <w:color w:val="auto"/>
          <w:szCs w:val="24"/>
        </w:rPr>
        <w:t xml:space="preserve">all </w:t>
      </w:r>
      <w:r w:rsidRPr="00014C8A">
        <w:rPr>
          <w:rFonts w:eastAsia="Times New Roman" w:cs="Times New Roman"/>
          <w:color w:val="auto"/>
          <w:szCs w:val="24"/>
        </w:rPr>
        <w:t xml:space="preserve">applicants seeking to qualify to serve as </w:t>
      </w:r>
      <w:r w:rsidR="00324D90">
        <w:rPr>
          <w:rFonts w:eastAsia="Times New Roman" w:cs="Times New Roman"/>
          <w:color w:val="auto"/>
          <w:szCs w:val="24"/>
        </w:rPr>
        <w:t>WCC</w:t>
      </w:r>
      <w:r w:rsidRPr="00014C8A">
        <w:rPr>
          <w:rFonts w:eastAsia="Times New Roman" w:cs="Times New Roman"/>
          <w:color w:val="auto"/>
          <w:szCs w:val="24"/>
        </w:rPr>
        <w:t xml:space="preserve"> and the applicable Minimum Qualifications.  Section III sets forth a Law Firm’s requirement to maintain continued compliance with the Minimum Qualifications, and identifies circumstances under which a firm can be removed from the </w:t>
      </w:r>
      <w:r w:rsidR="00324D90">
        <w:rPr>
          <w:rFonts w:eastAsia="Times New Roman" w:cs="Times New Roman"/>
          <w:color w:val="auto"/>
          <w:szCs w:val="24"/>
        </w:rPr>
        <w:t>WCC</w:t>
      </w:r>
      <w:r w:rsidRPr="00014C8A">
        <w:rPr>
          <w:rFonts w:eastAsia="Times New Roman" w:cs="Times New Roman"/>
          <w:color w:val="auto"/>
          <w:szCs w:val="24"/>
        </w:rPr>
        <w:t xml:space="preserve"> Pool.  Finally, Section IV outlines submission procedures and instructions.</w:t>
      </w: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r w:rsidRPr="00014C8A">
        <w:rPr>
          <w:rFonts w:eastAsia="Times New Roman" w:cs="Times New Roman"/>
          <w:color w:val="auto"/>
          <w:szCs w:val="24"/>
        </w:rPr>
        <w:t>[The remainder of this page is intentionally left blank.]</w:t>
      </w: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color w:val="auto"/>
          <w:szCs w:val="24"/>
        </w:rPr>
        <w:br w:type="page"/>
      </w:r>
      <w:r w:rsidRPr="00014C8A">
        <w:rPr>
          <w:rFonts w:eastAsia="Times New Roman" w:cs="Times New Roman"/>
          <w:b/>
          <w:color w:val="auto"/>
          <w:szCs w:val="24"/>
        </w:rPr>
        <w:lastRenderedPageBreak/>
        <w:t>SECTION I</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GENERAL INFORMATION</w:t>
      </w: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ind w:hanging="360"/>
        <w:rPr>
          <w:rFonts w:eastAsia="Times New Roman" w:cs="Times New Roman"/>
          <w:b/>
          <w:color w:val="auto"/>
          <w:szCs w:val="24"/>
        </w:rPr>
      </w:pPr>
    </w:p>
    <w:p w:rsidR="00014C8A" w:rsidRPr="00014C8A" w:rsidRDefault="00014C8A" w:rsidP="00014C8A">
      <w:pPr>
        <w:autoSpaceDE w:val="0"/>
        <w:autoSpaceDN w:val="0"/>
        <w:adjustRightInd w:val="0"/>
        <w:rPr>
          <w:rFonts w:eastAsia="Times New Roman" w:cs="Times New Roman"/>
          <w:color w:val="auto"/>
          <w:szCs w:val="24"/>
        </w:rPr>
      </w:pPr>
      <w:r w:rsidRPr="00014C8A">
        <w:rPr>
          <w:rFonts w:eastAsia="Times New Roman" w:cs="Times New Roman"/>
          <w:b/>
          <w:color w:val="auto"/>
          <w:szCs w:val="24"/>
        </w:rPr>
        <w:t>A.</w:t>
      </w:r>
      <w:r w:rsidRPr="00014C8A">
        <w:rPr>
          <w:rFonts w:eastAsia="Times New Roman" w:cs="Times New Roman"/>
          <w:b/>
          <w:color w:val="auto"/>
          <w:szCs w:val="24"/>
        </w:rPr>
        <w:tab/>
      </w:r>
      <w:r w:rsidR="00324D90">
        <w:rPr>
          <w:rFonts w:eastAsia="Times New Roman" w:cs="Times New Roman"/>
          <w:b/>
          <w:color w:val="auto"/>
          <w:szCs w:val="24"/>
        </w:rPr>
        <w:t>Workers’ Compensation Counsel Pool</w:t>
      </w:r>
    </w:p>
    <w:p w:rsidR="00014C8A" w:rsidRPr="00014C8A" w:rsidRDefault="00014C8A" w:rsidP="00014C8A">
      <w:pPr>
        <w:autoSpaceDE w:val="0"/>
        <w:autoSpaceDN w:val="0"/>
        <w:adjustRightInd w:val="0"/>
        <w:ind w:left="360"/>
        <w:rPr>
          <w:rFonts w:eastAsia="Times New Roman" w:cs="Times New Roman"/>
          <w:b/>
          <w:color w:val="auto"/>
          <w:szCs w:val="24"/>
        </w:rPr>
      </w:pPr>
    </w:p>
    <w:p w:rsidR="00014C8A" w:rsidRPr="00014C8A" w:rsidRDefault="00324D90" w:rsidP="00014C8A">
      <w:pPr>
        <w:autoSpaceDE w:val="0"/>
        <w:autoSpaceDN w:val="0"/>
        <w:adjustRightInd w:val="0"/>
        <w:ind w:left="720"/>
        <w:jc w:val="both"/>
        <w:rPr>
          <w:rFonts w:eastAsia="Times New Roman" w:cs="Times New Roman"/>
          <w:color w:val="auto"/>
          <w:szCs w:val="24"/>
        </w:rPr>
      </w:pPr>
      <w:r>
        <w:rPr>
          <w:rFonts w:eastAsia="Times New Roman" w:cs="Times New Roman"/>
          <w:color w:val="auto"/>
          <w:szCs w:val="24"/>
        </w:rPr>
        <w:t>OGC will establish a</w:t>
      </w:r>
      <w:r w:rsidR="00014C8A" w:rsidRPr="00014C8A">
        <w:rPr>
          <w:rFonts w:eastAsia="Times New Roman" w:cs="Times New Roman"/>
          <w:color w:val="auto"/>
          <w:szCs w:val="24"/>
        </w:rPr>
        <w:t xml:space="preserve"> </w:t>
      </w:r>
      <w:r>
        <w:rPr>
          <w:rFonts w:eastAsia="Times New Roman" w:cs="Times New Roman"/>
          <w:color w:val="auto"/>
          <w:szCs w:val="24"/>
        </w:rPr>
        <w:t>Workers’ Compensation Counsel Pool (“WC</w:t>
      </w:r>
      <w:r w:rsidR="00014C8A" w:rsidRPr="00014C8A">
        <w:rPr>
          <w:rFonts w:eastAsia="Times New Roman" w:cs="Times New Roman"/>
          <w:color w:val="auto"/>
          <w:szCs w:val="24"/>
        </w:rPr>
        <w:t xml:space="preserve">CP”) and Law Firms may seek to establish their qualification to be considered in the provision of </w:t>
      </w:r>
      <w:r>
        <w:rPr>
          <w:rFonts w:eastAsia="Times New Roman" w:cs="Times New Roman"/>
          <w:color w:val="auto"/>
          <w:szCs w:val="24"/>
        </w:rPr>
        <w:t>Workers’ Compensation</w:t>
      </w:r>
      <w:r w:rsidR="00014C8A" w:rsidRPr="00014C8A">
        <w:rPr>
          <w:rFonts w:eastAsia="Times New Roman" w:cs="Times New Roman"/>
          <w:color w:val="auto"/>
          <w:szCs w:val="24"/>
        </w:rPr>
        <w:t xml:space="preserve"> Counsel </w:t>
      </w:r>
      <w:proofErr w:type="gramStart"/>
      <w:r w:rsidR="00014C8A" w:rsidRPr="00014C8A">
        <w:rPr>
          <w:rFonts w:eastAsia="Times New Roman" w:cs="Times New Roman"/>
          <w:color w:val="auto"/>
          <w:szCs w:val="24"/>
        </w:rPr>
        <w:t>services</w:t>
      </w:r>
      <w:proofErr w:type="gramEnd"/>
      <w:r>
        <w:rPr>
          <w:rFonts w:eastAsia="Times New Roman" w:cs="Times New Roman"/>
          <w:color w:val="auto"/>
          <w:szCs w:val="24"/>
        </w:rPr>
        <w:t>.</w:t>
      </w:r>
    </w:p>
    <w:p w:rsidR="00014C8A" w:rsidRPr="00014C8A" w:rsidRDefault="00014C8A" w:rsidP="00014C8A">
      <w:pPr>
        <w:autoSpaceDE w:val="0"/>
        <w:autoSpaceDN w:val="0"/>
        <w:adjustRightInd w:val="0"/>
        <w:rPr>
          <w:rFonts w:eastAsia="Times New Roman" w:cs="Times New Roman"/>
          <w:color w:val="auto"/>
          <w:szCs w:val="24"/>
        </w:rPr>
      </w:pPr>
    </w:p>
    <w:p w:rsidR="00014C8A" w:rsidRPr="00014C8A" w:rsidRDefault="00014C8A" w:rsidP="00014C8A">
      <w:pPr>
        <w:autoSpaceDE w:val="0"/>
        <w:autoSpaceDN w:val="0"/>
        <w:adjustRightInd w:val="0"/>
        <w:rPr>
          <w:rFonts w:eastAsia="Times New Roman" w:cs="Times New Roman"/>
          <w:b/>
          <w:color w:val="auto"/>
          <w:szCs w:val="24"/>
        </w:rPr>
      </w:pPr>
      <w:r w:rsidRPr="00014C8A">
        <w:rPr>
          <w:rFonts w:eastAsia="Times New Roman" w:cs="Times New Roman"/>
          <w:b/>
          <w:color w:val="auto"/>
          <w:szCs w:val="24"/>
        </w:rPr>
        <w:t>B.</w:t>
      </w:r>
      <w:r w:rsidRPr="00014C8A">
        <w:rPr>
          <w:rFonts w:eastAsia="Times New Roman" w:cs="Times New Roman"/>
          <w:b/>
          <w:color w:val="auto"/>
          <w:szCs w:val="24"/>
        </w:rPr>
        <w:tab/>
        <w:t>General Information for Applicants</w:t>
      </w:r>
    </w:p>
    <w:p w:rsidR="00014C8A" w:rsidRPr="00014C8A" w:rsidRDefault="00014C8A" w:rsidP="00014C8A">
      <w:pPr>
        <w:autoSpaceDE w:val="0"/>
        <w:autoSpaceDN w:val="0"/>
        <w:adjustRightInd w:val="0"/>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r w:rsidRPr="00014C8A">
        <w:rPr>
          <w:rFonts w:eastAsia="Times New Roman" w:cs="Times New Roman"/>
          <w:color w:val="auto"/>
          <w:szCs w:val="24"/>
        </w:rPr>
        <w:t xml:space="preserve">The purpose of this RFQ is to invite Law Firms to submit Statements of Qualifications, in the form and manner described herein, to establish their basic qualification to participate in the </w:t>
      </w:r>
      <w:r w:rsidR="00324D90">
        <w:rPr>
          <w:rFonts w:eastAsia="Times New Roman" w:cs="Times New Roman"/>
          <w:color w:val="auto"/>
          <w:szCs w:val="24"/>
        </w:rPr>
        <w:t>WCCP</w:t>
      </w:r>
      <w:r w:rsidRPr="00014C8A">
        <w:rPr>
          <w:rFonts w:eastAsia="Times New Roman" w:cs="Times New Roman"/>
          <w:color w:val="auto"/>
          <w:szCs w:val="24"/>
        </w:rPr>
        <w:t xml:space="preserve">.  </w:t>
      </w:r>
    </w:p>
    <w:p w:rsidR="00014C8A" w:rsidRPr="00014C8A" w:rsidRDefault="00014C8A" w:rsidP="00014C8A">
      <w:pPr>
        <w:autoSpaceDE w:val="0"/>
        <w:autoSpaceDN w:val="0"/>
        <w:adjustRightInd w:val="0"/>
        <w:ind w:left="72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r w:rsidRPr="00014C8A">
        <w:rPr>
          <w:rFonts w:eastAsia="Times New Roman" w:cs="Times New Roman"/>
          <w:color w:val="auto"/>
          <w:szCs w:val="24"/>
        </w:rPr>
        <w:t xml:space="preserve">As described in Section II, Minimum Qualifications have been established for all applicants.  Statements of Qualifications received in response to this RFQ will be reviewed to determine whether the Minimum Qualifications have been satisfied.  Applicants meeting the Minimum Qualifications will be included in the </w:t>
      </w:r>
      <w:r w:rsidR="00324D90">
        <w:rPr>
          <w:rFonts w:eastAsia="Times New Roman" w:cs="Times New Roman"/>
          <w:color w:val="auto"/>
          <w:szCs w:val="24"/>
        </w:rPr>
        <w:t>WCCP</w:t>
      </w:r>
      <w:r w:rsidRPr="00014C8A">
        <w:rPr>
          <w:rFonts w:eastAsia="Times New Roman" w:cs="Times New Roman"/>
          <w:color w:val="auto"/>
          <w:szCs w:val="24"/>
        </w:rPr>
        <w:t xml:space="preserve">.  </w:t>
      </w:r>
    </w:p>
    <w:p w:rsidR="00014C8A" w:rsidRPr="00014C8A" w:rsidRDefault="00014C8A" w:rsidP="00014C8A">
      <w:pPr>
        <w:autoSpaceDE w:val="0"/>
        <w:autoSpaceDN w:val="0"/>
        <w:adjustRightInd w:val="0"/>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r w:rsidRPr="00014C8A">
        <w:rPr>
          <w:rFonts w:eastAsia="Times New Roman" w:cs="Times New Roman"/>
          <w:color w:val="auto"/>
          <w:szCs w:val="24"/>
        </w:rPr>
        <w:t xml:space="preserve">Inclusion in the </w:t>
      </w:r>
      <w:r w:rsidR="00324D90">
        <w:rPr>
          <w:rFonts w:eastAsia="Times New Roman" w:cs="Times New Roman"/>
          <w:color w:val="auto"/>
          <w:szCs w:val="24"/>
        </w:rPr>
        <w:t>WCCP</w:t>
      </w:r>
      <w:r w:rsidRPr="00014C8A">
        <w:rPr>
          <w:rFonts w:eastAsia="Times New Roman" w:cs="Times New Roman"/>
          <w:color w:val="auto"/>
          <w:szCs w:val="24"/>
        </w:rPr>
        <w:t xml:space="preserve"> commences on the date the parties fully execute the Contract for Legal Services (the “Contract”).  </w:t>
      </w:r>
      <w:r w:rsidRPr="00014C8A">
        <w:rPr>
          <w:rFonts w:eastAsia="Times New Roman" w:cs="Times New Roman"/>
          <w:b/>
          <w:color w:val="auto"/>
          <w:szCs w:val="24"/>
        </w:rPr>
        <w:t xml:space="preserve">Please note, however, that inclusion in the </w:t>
      </w:r>
      <w:r w:rsidR="00324D90">
        <w:rPr>
          <w:rFonts w:eastAsia="Times New Roman" w:cs="Times New Roman"/>
          <w:b/>
          <w:color w:val="auto"/>
          <w:szCs w:val="24"/>
        </w:rPr>
        <w:t>WCCP</w:t>
      </w:r>
      <w:r w:rsidRPr="00014C8A">
        <w:rPr>
          <w:rFonts w:eastAsia="Times New Roman" w:cs="Times New Roman"/>
          <w:b/>
          <w:color w:val="auto"/>
          <w:szCs w:val="24"/>
        </w:rPr>
        <w:t xml:space="preserve"> does not provide assurance that a Law Firm will receive an appointment to any matter.  </w:t>
      </w:r>
      <w:r w:rsidRPr="00014C8A">
        <w:rPr>
          <w:rFonts w:eastAsia="Times New Roman" w:cs="Arial"/>
          <w:color w:val="000000"/>
          <w:szCs w:val="24"/>
        </w:rPr>
        <w:t xml:space="preserve">Any Law Firm selected for inclusion in the </w:t>
      </w:r>
      <w:r w:rsidR="00324D90">
        <w:rPr>
          <w:rFonts w:eastAsia="Times New Roman" w:cs="Arial"/>
          <w:color w:val="000000"/>
          <w:szCs w:val="24"/>
        </w:rPr>
        <w:t>WCCP</w:t>
      </w:r>
      <w:r w:rsidRPr="00014C8A">
        <w:rPr>
          <w:rFonts w:eastAsia="Times New Roman" w:cs="Arial"/>
          <w:color w:val="000000"/>
          <w:szCs w:val="24"/>
        </w:rPr>
        <w:t xml:space="preserve"> may, at any time, be selected to provide specific counsel to a particular Commonwealth entity based on specific need, capacity, qualification or such other circumstances as the General Counsel shall determine and to which the Law Firm agrees.  Nothing herein shall in any way be deemed to limit the discretion of the General Counsel to make such appointments to serve the needs of the Commonwealth as deemed appropriate.</w:t>
      </w:r>
      <w:r w:rsidRPr="00014C8A">
        <w:rPr>
          <w:rFonts w:eastAsia="Times New Roman" w:cs="Times New Roman"/>
          <w:color w:val="auto"/>
          <w:szCs w:val="24"/>
        </w:rPr>
        <w:t xml:space="preserve"> </w:t>
      </w:r>
    </w:p>
    <w:p w:rsidR="00014C8A" w:rsidRPr="00014C8A" w:rsidRDefault="00014C8A" w:rsidP="00014C8A">
      <w:pPr>
        <w:autoSpaceDE w:val="0"/>
        <w:autoSpaceDN w:val="0"/>
        <w:adjustRightInd w:val="0"/>
        <w:ind w:left="72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b/>
          <w:color w:val="auto"/>
          <w:szCs w:val="24"/>
        </w:rPr>
      </w:pPr>
      <w:r w:rsidRPr="00014C8A">
        <w:rPr>
          <w:rFonts w:eastAsia="Times New Roman" w:cs="Times New Roman"/>
          <w:color w:val="auto"/>
          <w:szCs w:val="24"/>
        </w:rPr>
        <w:t xml:space="preserve">The Commonwealth Agencies expect to issue RFPs, as needed, when a specific matter requiring services of </w:t>
      </w:r>
      <w:r w:rsidR="00B0357E">
        <w:rPr>
          <w:rFonts w:eastAsia="Times New Roman" w:cs="Times New Roman"/>
          <w:color w:val="auto"/>
          <w:szCs w:val="24"/>
        </w:rPr>
        <w:t>WCC</w:t>
      </w:r>
      <w:r w:rsidRPr="00014C8A">
        <w:rPr>
          <w:rFonts w:eastAsia="Times New Roman" w:cs="Times New Roman"/>
          <w:color w:val="auto"/>
          <w:szCs w:val="24"/>
        </w:rPr>
        <w:t xml:space="preserve"> is identified.  Specific Qualificatio</w:t>
      </w:r>
      <w:r w:rsidR="00B0357E">
        <w:rPr>
          <w:rFonts w:eastAsia="Times New Roman" w:cs="Times New Roman"/>
          <w:color w:val="auto"/>
          <w:szCs w:val="24"/>
        </w:rPr>
        <w:t>ns related to a given workers’ compensation</w:t>
      </w:r>
      <w:r w:rsidRPr="00014C8A">
        <w:rPr>
          <w:rFonts w:eastAsia="Times New Roman" w:cs="Times New Roman"/>
          <w:color w:val="auto"/>
          <w:szCs w:val="24"/>
        </w:rPr>
        <w:t xml:space="preserve"> matter will be identified by the Agency and qualified </w:t>
      </w:r>
      <w:r w:rsidR="00B0357E">
        <w:rPr>
          <w:rFonts w:eastAsia="Times New Roman" w:cs="Times New Roman"/>
          <w:color w:val="auto"/>
          <w:szCs w:val="24"/>
        </w:rPr>
        <w:t>WCC</w:t>
      </w:r>
      <w:r w:rsidRPr="00014C8A">
        <w:rPr>
          <w:rFonts w:eastAsia="Times New Roman" w:cs="Times New Roman"/>
          <w:color w:val="auto"/>
          <w:szCs w:val="24"/>
        </w:rPr>
        <w:t xml:space="preserve"> will then be invited to submit their Specific Qualifications in accordance with the RFP.  Specific Qualifications may include technical expertise, cost and other factors included in the RFP.  Appointment to the specific matter will be made to the firm determined to be the best qualified based on the evaluation factors set forth in the RFP.  The final amount of fair and reasonable compensation shall be determined through negotiation.</w:t>
      </w:r>
    </w:p>
    <w:p w:rsidR="00014C8A" w:rsidRPr="00014C8A" w:rsidRDefault="00014C8A" w:rsidP="00014C8A">
      <w:pPr>
        <w:autoSpaceDE w:val="0"/>
        <w:autoSpaceDN w:val="0"/>
        <w:adjustRightInd w:val="0"/>
        <w:ind w:firstLine="72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r w:rsidRPr="00014C8A">
        <w:rPr>
          <w:rFonts w:eastAsia="Times New Roman" w:cs="Times New Roman"/>
          <w:color w:val="auto"/>
          <w:szCs w:val="24"/>
        </w:rPr>
        <w:t xml:space="preserve">The RFQ qualification process and the approved </w:t>
      </w:r>
      <w:r w:rsidR="00B0357E">
        <w:rPr>
          <w:rFonts w:eastAsia="Times New Roman" w:cs="Times New Roman"/>
          <w:color w:val="auto"/>
          <w:szCs w:val="24"/>
        </w:rPr>
        <w:t>WCCP</w:t>
      </w:r>
      <w:r w:rsidRPr="00014C8A">
        <w:rPr>
          <w:rFonts w:eastAsia="Times New Roman" w:cs="Times New Roman"/>
          <w:color w:val="auto"/>
          <w:szCs w:val="24"/>
        </w:rPr>
        <w:t xml:space="preserve"> will remain in effect at the discretion of the General Counsel.  OGC may determine, at any time, to amend, modify, or discontinue this RFQ and the process described herein at any time.   It is currently expected that </w:t>
      </w:r>
      <w:r w:rsidR="00B0357E">
        <w:rPr>
          <w:rFonts w:eastAsia="Times New Roman" w:cs="Times New Roman"/>
          <w:color w:val="auto"/>
          <w:szCs w:val="24"/>
        </w:rPr>
        <w:t>WCC</w:t>
      </w:r>
      <w:r w:rsidRPr="00014C8A">
        <w:rPr>
          <w:rFonts w:eastAsia="Times New Roman" w:cs="Times New Roman"/>
          <w:color w:val="auto"/>
          <w:szCs w:val="24"/>
        </w:rPr>
        <w:t xml:space="preserve"> wil</w:t>
      </w:r>
      <w:r w:rsidR="00B0357E">
        <w:rPr>
          <w:rFonts w:eastAsia="Times New Roman" w:cs="Times New Roman"/>
          <w:color w:val="auto"/>
          <w:szCs w:val="24"/>
        </w:rPr>
        <w:t>l be selected from the approved WCCP</w:t>
      </w:r>
      <w:r w:rsidRPr="00014C8A">
        <w:rPr>
          <w:rFonts w:eastAsia="Times New Roman" w:cs="Times New Roman"/>
          <w:color w:val="auto"/>
          <w:szCs w:val="24"/>
        </w:rPr>
        <w:t xml:space="preserve">; however, this may change at any time, without notice, in the discretion of the General Counsel.  </w:t>
      </w:r>
    </w:p>
    <w:p w:rsidR="00014C8A" w:rsidRPr="00014C8A" w:rsidRDefault="00014C8A" w:rsidP="00014C8A">
      <w:pPr>
        <w:autoSpaceDE w:val="0"/>
        <w:autoSpaceDN w:val="0"/>
        <w:adjustRightInd w:val="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r w:rsidRPr="00014C8A">
        <w:rPr>
          <w:rFonts w:eastAsia="Times New Roman" w:cs="Times New Roman"/>
          <w:color w:val="auto"/>
          <w:szCs w:val="24"/>
        </w:rPr>
        <w:lastRenderedPageBreak/>
        <w:t xml:space="preserve">Any information provided in response to this RFQ may be considered (but is not required to be considered) in making appointments of outside counsel to serve in capacities other than as </w:t>
      </w:r>
      <w:r w:rsidR="00B0357E">
        <w:rPr>
          <w:rFonts w:eastAsia="Times New Roman" w:cs="Times New Roman"/>
          <w:color w:val="auto"/>
          <w:szCs w:val="24"/>
        </w:rPr>
        <w:t>WCC</w:t>
      </w:r>
      <w:r w:rsidRPr="00014C8A">
        <w:rPr>
          <w:rFonts w:eastAsia="Times New Roman" w:cs="Times New Roman"/>
          <w:color w:val="auto"/>
          <w:szCs w:val="24"/>
        </w:rPr>
        <w:t xml:space="preserve">.  Accordingly, OGC appointments of outside counsel to serve in capacities other than as </w:t>
      </w:r>
      <w:r w:rsidR="00B0357E">
        <w:rPr>
          <w:rFonts w:eastAsia="Times New Roman" w:cs="Times New Roman"/>
          <w:color w:val="auto"/>
          <w:szCs w:val="24"/>
        </w:rPr>
        <w:t>WCC</w:t>
      </w:r>
      <w:r w:rsidRPr="00014C8A">
        <w:rPr>
          <w:rFonts w:eastAsia="Times New Roman" w:cs="Times New Roman"/>
          <w:color w:val="auto"/>
          <w:szCs w:val="24"/>
        </w:rPr>
        <w:t xml:space="preserve"> may or may not be made from the approved </w:t>
      </w:r>
      <w:r w:rsidR="00B0357E">
        <w:rPr>
          <w:rFonts w:eastAsia="Times New Roman" w:cs="Times New Roman"/>
          <w:color w:val="auto"/>
          <w:szCs w:val="24"/>
        </w:rPr>
        <w:t>WCCP</w:t>
      </w:r>
      <w:r w:rsidRPr="00014C8A">
        <w:rPr>
          <w:rFonts w:eastAsia="Times New Roman" w:cs="Times New Roman"/>
          <w:color w:val="auto"/>
          <w:szCs w:val="24"/>
        </w:rPr>
        <w:t xml:space="preserve">.   OGC reserves the right to make counsel appointments as may be deemed necessary or desirable, in the sole judgment of OGC, for all other aspects of, or roles within, </w:t>
      </w:r>
      <w:r w:rsidR="00B0357E">
        <w:rPr>
          <w:rFonts w:eastAsia="Times New Roman" w:cs="Times New Roman"/>
          <w:color w:val="auto"/>
          <w:szCs w:val="24"/>
        </w:rPr>
        <w:t>a workers’ compensation</w:t>
      </w:r>
      <w:r w:rsidRPr="00014C8A">
        <w:rPr>
          <w:rFonts w:eastAsia="Times New Roman" w:cs="Times New Roman"/>
          <w:color w:val="auto"/>
          <w:szCs w:val="24"/>
        </w:rPr>
        <w:t xml:space="preserve"> matter.</w:t>
      </w:r>
    </w:p>
    <w:p w:rsidR="00014C8A" w:rsidRPr="00014C8A" w:rsidRDefault="00014C8A" w:rsidP="00014C8A">
      <w:pPr>
        <w:autoSpaceDE w:val="0"/>
        <w:autoSpaceDN w:val="0"/>
        <w:adjustRightInd w:val="0"/>
        <w:ind w:left="72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p>
    <w:p w:rsidR="00014C8A" w:rsidRPr="00014C8A" w:rsidRDefault="00014C8A" w:rsidP="00014C8A">
      <w:pPr>
        <w:autoSpaceDE w:val="0"/>
        <w:autoSpaceDN w:val="0"/>
        <w:adjustRightInd w:val="0"/>
        <w:ind w:left="720"/>
        <w:jc w:val="both"/>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ind w:left="720"/>
        <w:jc w:val="cente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color w:val="auto"/>
          <w:szCs w:val="24"/>
        </w:rPr>
      </w:pPr>
      <w:r w:rsidRPr="00014C8A">
        <w:rPr>
          <w:rFonts w:eastAsia="Times New Roman" w:cs="Times New Roman"/>
          <w:color w:val="auto"/>
          <w:szCs w:val="24"/>
        </w:rPr>
        <w:t>[The remainder of this page is intentionally left blank.]</w:t>
      </w:r>
      <w:r w:rsidRPr="00014C8A">
        <w:rPr>
          <w:rFonts w:eastAsia="Times New Roman" w:cs="Times New Roman"/>
          <w:color w:val="auto"/>
          <w:szCs w:val="24"/>
        </w:rPr>
        <w:br w:type="page"/>
      </w:r>
      <w:r w:rsidRPr="00014C8A" w:rsidDel="00944B51">
        <w:rPr>
          <w:rFonts w:eastAsia="Times New Roman" w:cs="Times New Roman"/>
          <w:b/>
          <w:color w:val="auto"/>
          <w:szCs w:val="24"/>
        </w:rPr>
        <w:lastRenderedPageBreak/>
        <w:t xml:space="preserve"> </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SECTION II</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MINIMUM QUALIFICATIONS FOR ALL APPLICANTS</w:t>
      </w:r>
    </w:p>
    <w:p w:rsidR="00014C8A" w:rsidRPr="00014C8A" w:rsidRDefault="00014C8A" w:rsidP="00014C8A">
      <w:pPr>
        <w:autoSpaceDE w:val="0"/>
        <w:autoSpaceDN w:val="0"/>
        <w:adjustRightInd w:val="0"/>
        <w:jc w:val="both"/>
        <w:rPr>
          <w:rFonts w:eastAsia="Times New Roman" w:cs="Times New Roman"/>
          <w:b/>
          <w:color w:val="auto"/>
          <w:szCs w:val="24"/>
        </w:rPr>
      </w:pPr>
    </w:p>
    <w:p w:rsidR="00014C8A" w:rsidRPr="00014C8A" w:rsidRDefault="00014C8A" w:rsidP="00014C8A">
      <w:pPr>
        <w:autoSpaceDE w:val="0"/>
        <w:autoSpaceDN w:val="0"/>
        <w:adjustRightInd w:val="0"/>
        <w:jc w:val="both"/>
        <w:rPr>
          <w:rFonts w:eastAsia="Times New Roman" w:cs="Times New Roman"/>
          <w:color w:val="auto"/>
          <w:szCs w:val="24"/>
        </w:rPr>
      </w:pPr>
      <w:r w:rsidRPr="00014C8A">
        <w:rPr>
          <w:rFonts w:eastAsia="Times New Roman" w:cs="Times New Roman"/>
          <w:color w:val="auto"/>
          <w:szCs w:val="24"/>
        </w:rPr>
        <w:t xml:space="preserve">In order to qualify for inclusion in the </w:t>
      </w:r>
      <w:r>
        <w:rPr>
          <w:rFonts w:eastAsia="Times New Roman" w:cs="Times New Roman"/>
          <w:color w:val="auto"/>
          <w:szCs w:val="24"/>
        </w:rPr>
        <w:t>Workers’</w:t>
      </w:r>
      <w:r w:rsidR="00B12AFD">
        <w:rPr>
          <w:rFonts w:eastAsia="Times New Roman" w:cs="Times New Roman"/>
          <w:color w:val="auto"/>
          <w:szCs w:val="24"/>
        </w:rPr>
        <w:t xml:space="preserve"> Compensation </w:t>
      </w:r>
      <w:r w:rsidR="00B0357E">
        <w:rPr>
          <w:rFonts w:eastAsia="Times New Roman" w:cs="Times New Roman"/>
          <w:color w:val="auto"/>
          <w:szCs w:val="24"/>
        </w:rPr>
        <w:t>Counsel Pool (“WCCP”</w:t>
      </w:r>
      <w:r w:rsidRPr="00014C8A">
        <w:rPr>
          <w:rFonts w:eastAsia="Times New Roman" w:cs="Times New Roman"/>
          <w:color w:val="auto"/>
          <w:szCs w:val="24"/>
        </w:rPr>
        <w:t>), a Law Firm’s Statement of Qualifications must demonstrate the firm’s ability to meet all of the Minimum Qualifications set forth below in paragraph A.  Responses must be provided addressing each Minimum Qualification in paragraph A.  OGC will not generally accept a co-counsel, joint venture, or subcontracting relationship to satisfy the Minimum Qualifications of section A.</w:t>
      </w:r>
    </w:p>
    <w:p w:rsidR="00014C8A" w:rsidRPr="00014C8A" w:rsidRDefault="00014C8A" w:rsidP="00014C8A">
      <w:pPr>
        <w:autoSpaceDE w:val="0"/>
        <w:autoSpaceDN w:val="0"/>
        <w:adjustRightInd w:val="0"/>
        <w:jc w:val="both"/>
        <w:rPr>
          <w:rFonts w:eastAsia="Times New Roman" w:cs="Times New Roman"/>
          <w:color w:val="auto"/>
          <w:szCs w:val="24"/>
        </w:rPr>
      </w:pPr>
    </w:p>
    <w:p w:rsidR="00014C8A" w:rsidRPr="00014C8A" w:rsidRDefault="00014C8A" w:rsidP="00014C8A">
      <w:pPr>
        <w:numPr>
          <w:ilvl w:val="0"/>
          <w:numId w:val="1"/>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Minimum Qualification</w:t>
      </w:r>
    </w:p>
    <w:p w:rsidR="00014C8A" w:rsidRPr="00014C8A" w:rsidRDefault="00014C8A" w:rsidP="00014C8A">
      <w:pPr>
        <w:pStyle w:val="ListParagraph"/>
        <w:widowControl w:val="0"/>
        <w:numPr>
          <w:ilvl w:val="1"/>
          <w:numId w:val="1"/>
        </w:numPr>
        <w:rPr>
          <w:szCs w:val="24"/>
        </w:rPr>
      </w:pPr>
      <w:r w:rsidRPr="00014C8A">
        <w:rPr>
          <w:szCs w:val="24"/>
        </w:rPr>
        <w:t>Confirm that all attorneys in the Firm’s workers’ compensation group are admitted to practice law before the Supreme Court of Pennsylvania and are members in good standing.  Identify the member or members assigned to this project and provide resumes outlining each member’s workers’ compensation background.</w:t>
      </w:r>
    </w:p>
    <w:p w:rsidR="00014C8A" w:rsidRPr="00014C8A" w:rsidRDefault="00014C8A" w:rsidP="00014C8A">
      <w:pPr>
        <w:autoSpaceDE w:val="0"/>
        <w:autoSpaceDN w:val="0"/>
        <w:adjustRightInd w:val="0"/>
        <w:ind w:left="1440"/>
        <w:jc w:val="both"/>
        <w:rPr>
          <w:rFonts w:eastAsia="Times New Roman" w:cs="Times New Roman"/>
          <w:color w:val="auto"/>
          <w:szCs w:val="24"/>
        </w:rPr>
      </w:pPr>
    </w:p>
    <w:p w:rsidR="00014C8A" w:rsidRPr="00014C8A" w:rsidRDefault="00014C8A" w:rsidP="00014C8A">
      <w:pPr>
        <w:pStyle w:val="ListParagraph"/>
        <w:widowControl w:val="0"/>
        <w:numPr>
          <w:ilvl w:val="1"/>
          <w:numId w:val="1"/>
        </w:numPr>
        <w:rPr>
          <w:szCs w:val="24"/>
        </w:rPr>
      </w:pPr>
      <w:r>
        <w:rPr>
          <w:szCs w:val="24"/>
        </w:rPr>
        <w:t xml:space="preserve">Confirm that the Firm has and will maintain in full force and effect, during the term of the resulting Contract for Legal Services, professional liability insurance </w:t>
      </w:r>
      <w:r w:rsidRPr="00E24961">
        <w:rPr>
          <w:szCs w:val="24"/>
        </w:rPr>
        <w:t>through an A- Best-Rated (or better) insurance carrier in an aggregate amount</w:t>
      </w:r>
      <w:r>
        <w:rPr>
          <w:szCs w:val="24"/>
        </w:rPr>
        <w:t xml:space="preserve">  usual and customary for firms of its size and practice area, subject to normal deductibles.  State the amount of professional liability insurance the Firm currently carries.  </w:t>
      </w:r>
      <w:r w:rsidRPr="00014C8A">
        <w:rPr>
          <w:b/>
          <w:szCs w:val="24"/>
        </w:rPr>
        <w:t>Please note that future RFPs may request an aggregate amount of insurance as a minimum technical proposal requirement commensurate with the size of that RFP’s case.</w:t>
      </w:r>
    </w:p>
    <w:p w:rsidR="00014C8A" w:rsidRPr="00014C8A" w:rsidRDefault="00014C8A" w:rsidP="00014C8A">
      <w:pPr>
        <w:widowControl w:val="0"/>
        <w:rPr>
          <w:szCs w:val="24"/>
        </w:rPr>
      </w:pPr>
    </w:p>
    <w:p w:rsidR="00014C8A" w:rsidRPr="00014C8A" w:rsidRDefault="00014C8A" w:rsidP="00014C8A">
      <w:pPr>
        <w:pStyle w:val="ListParagraph"/>
        <w:widowControl w:val="0"/>
        <w:numPr>
          <w:ilvl w:val="1"/>
          <w:numId w:val="1"/>
        </w:numPr>
        <w:rPr>
          <w:szCs w:val="24"/>
        </w:rPr>
      </w:pPr>
      <w:r w:rsidRPr="00014C8A">
        <w:rPr>
          <w:szCs w:val="24"/>
        </w:rPr>
        <w:t>Designate a senior member to serve as the contract manager for all issues relating to services provided under the resulting Contract.  This contract manager must have a minimum of seven (7) years’ experience in workers’ compensation.</w:t>
      </w:r>
    </w:p>
    <w:p w:rsidR="00014C8A" w:rsidRDefault="00014C8A" w:rsidP="00014C8A">
      <w:pPr>
        <w:widowControl w:val="0"/>
        <w:rPr>
          <w:szCs w:val="24"/>
        </w:rPr>
      </w:pPr>
    </w:p>
    <w:p w:rsidR="00014C8A" w:rsidRPr="00014C8A" w:rsidRDefault="00014C8A" w:rsidP="00014C8A">
      <w:pPr>
        <w:pStyle w:val="ListParagraph"/>
        <w:widowControl w:val="0"/>
        <w:numPr>
          <w:ilvl w:val="1"/>
          <w:numId w:val="1"/>
        </w:numPr>
        <w:rPr>
          <w:szCs w:val="24"/>
        </w:rPr>
      </w:pPr>
      <w:r w:rsidRPr="00014C8A">
        <w:rPr>
          <w:szCs w:val="24"/>
        </w:rPr>
        <w:t>All other attorneys assigned to this contract must have a minimum of three (3) years of workers’ compensation practice experience.</w:t>
      </w:r>
    </w:p>
    <w:p w:rsidR="00014C8A" w:rsidRDefault="00014C8A" w:rsidP="00014C8A">
      <w:pPr>
        <w:widowControl w:val="0"/>
        <w:rPr>
          <w:szCs w:val="24"/>
        </w:rPr>
      </w:pPr>
    </w:p>
    <w:p w:rsidR="00014C8A" w:rsidRDefault="00014C8A" w:rsidP="00014C8A">
      <w:pPr>
        <w:pStyle w:val="ListParagraph"/>
        <w:numPr>
          <w:ilvl w:val="1"/>
          <w:numId w:val="1"/>
        </w:numPr>
        <w:contextualSpacing/>
        <w:rPr>
          <w:szCs w:val="24"/>
        </w:rPr>
      </w:pPr>
      <w:r w:rsidRPr="008D19D1">
        <w:rPr>
          <w:szCs w:val="24"/>
        </w:rPr>
        <w:t xml:space="preserve">Confirm that the Firm has experience with pension offset issues.  State the number of years of practice in pension offset issues, both for the Firm as well as all the attorneys within the Firm, who are expected to provide services under the resulting Contract. </w:t>
      </w:r>
    </w:p>
    <w:p w:rsidR="00014C8A" w:rsidRPr="008D19D1" w:rsidRDefault="00014C8A" w:rsidP="00014C8A">
      <w:pPr>
        <w:contextualSpacing/>
        <w:rPr>
          <w:szCs w:val="24"/>
        </w:rPr>
      </w:pPr>
    </w:p>
    <w:p w:rsidR="00014C8A" w:rsidRDefault="00014C8A" w:rsidP="00014C8A">
      <w:pPr>
        <w:pStyle w:val="ListParagraph"/>
        <w:numPr>
          <w:ilvl w:val="1"/>
          <w:numId w:val="1"/>
        </w:numPr>
        <w:contextualSpacing/>
        <w:rPr>
          <w:szCs w:val="24"/>
        </w:rPr>
      </w:pPr>
      <w:r w:rsidRPr="008D19D1">
        <w:rPr>
          <w:szCs w:val="24"/>
        </w:rPr>
        <w:t>Confirm that the Firm has experience with workers compensation subrogation.  State the number of years of practice in workers’ compensation subrogation, both for the Firm as well as all the attorneys within the Firm, who are expected to provide services under the resulting Contract</w:t>
      </w:r>
    </w:p>
    <w:p w:rsidR="00014C8A" w:rsidRPr="008D19D1" w:rsidRDefault="00014C8A" w:rsidP="00014C8A">
      <w:pPr>
        <w:contextualSpacing/>
        <w:rPr>
          <w:szCs w:val="24"/>
        </w:rPr>
      </w:pPr>
    </w:p>
    <w:p w:rsidR="00014C8A" w:rsidRPr="00014C8A" w:rsidRDefault="00014C8A" w:rsidP="00014C8A">
      <w:pPr>
        <w:pStyle w:val="ListParagraph"/>
        <w:widowControl w:val="0"/>
        <w:numPr>
          <w:ilvl w:val="1"/>
          <w:numId w:val="1"/>
        </w:numPr>
        <w:rPr>
          <w:szCs w:val="24"/>
        </w:rPr>
      </w:pPr>
      <w:r w:rsidRPr="00014C8A">
        <w:rPr>
          <w:szCs w:val="24"/>
        </w:rPr>
        <w:t xml:space="preserve">Confirm that the Firm has experience in workers’ compensation appellate practice.  State the number of years of workers’ compensation appellate practice, </w:t>
      </w:r>
      <w:r w:rsidRPr="00014C8A">
        <w:rPr>
          <w:szCs w:val="24"/>
        </w:rPr>
        <w:lastRenderedPageBreak/>
        <w:t>both for the Firm as well as all the attorneys within the Firm, who are expected to provide services for the Engagement.</w:t>
      </w:r>
    </w:p>
    <w:p w:rsidR="00014C8A" w:rsidRPr="00732C0F" w:rsidRDefault="00014C8A" w:rsidP="00014C8A">
      <w:pPr>
        <w:widowControl w:val="0"/>
        <w:rPr>
          <w:szCs w:val="24"/>
        </w:rPr>
      </w:pPr>
    </w:p>
    <w:p w:rsidR="00014C8A" w:rsidRPr="00014C8A" w:rsidRDefault="00014C8A" w:rsidP="00014C8A">
      <w:pPr>
        <w:pStyle w:val="ListParagraph"/>
        <w:widowControl w:val="0"/>
        <w:numPr>
          <w:ilvl w:val="3"/>
          <w:numId w:val="1"/>
        </w:numPr>
        <w:rPr>
          <w:szCs w:val="24"/>
        </w:rPr>
      </w:pPr>
      <w:r w:rsidRPr="00014C8A">
        <w:rPr>
          <w:szCs w:val="24"/>
        </w:rPr>
        <w:t>Workers’ Compensation Appeal Board</w:t>
      </w:r>
    </w:p>
    <w:p w:rsidR="00014C8A" w:rsidRPr="00014C8A" w:rsidRDefault="00014C8A" w:rsidP="00014C8A">
      <w:pPr>
        <w:pStyle w:val="ListParagraph"/>
        <w:widowControl w:val="0"/>
        <w:numPr>
          <w:ilvl w:val="3"/>
          <w:numId w:val="1"/>
        </w:numPr>
        <w:rPr>
          <w:rFonts w:cstheme="minorBidi"/>
          <w:szCs w:val="24"/>
        </w:rPr>
      </w:pPr>
      <w:r w:rsidRPr="00014C8A">
        <w:rPr>
          <w:szCs w:val="24"/>
        </w:rPr>
        <w:t>Commonwealth Court</w:t>
      </w:r>
    </w:p>
    <w:p w:rsidR="00014C8A" w:rsidRPr="00014C8A" w:rsidRDefault="00014C8A" w:rsidP="00014C8A">
      <w:pPr>
        <w:pStyle w:val="ListParagraph"/>
        <w:widowControl w:val="0"/>
        <w:numPr>
          <w:ilvl w:val="3"/>
          <w:numId w:val="1"/>
        </w:numPr>
        <w:rPr>
          <w:szCs w:val="24"/>
        </w:rPr>
      </w:pPr>
      <w:r w:rsidRPr="00014C8A">
        <w:rPr>
          <w:szCs w:val="24"/>
        </w:rPr>
        <w:t>Pennsylvania Supreme Court</w:t>
      </w:r>
    </w:p>
    <w:p w:rsidR="00014C8A" w:rsidRDefault="00014C8A" w:rsidP="00014C8A">
      <w:pPr>
        <w:widowControl w:val="0"/>
        <w:ind w:left="2160"/>
        <w:rPr>
          <w:szCs w:val="24"/>
        </w:rPr>
      </w:pPr>
    </w:p>
    <w:p w:rsidR="00014C8A" w:rsidRDefault="00014C8A" w:rsidP="00014C8A">
      <w:pPr>
        <w:pStyle w:val="ListParagraph"/>
        <w:widowControl w:val="0"/>
        <w:numPr>
          <w:ilvl w:val="0"/>
          <w:numId w:val="4"/>
        </w:numPr>
        <w:rPr>
          <w:szCs w:val="24"/>
        </w:rPr>
      </w:pPr>
      <w:r>
        <w:rPr>
          <w:szCs w:val="24"/>
        </w:rPr>
        <w:t xml:space="preserve"> </w:t>
      </w:r>
      <w:r>
        <w:rPr>
          <w:szCs w:val="24"/>
        </w:rPr>
        <w:tab/>
      </w:r>
      <w:r w:rsidRPr="00250760">
        <w:rPr>
          <w:szCs w:val="24"/>
        </w:rPr>
        <w:t xml:space="preserve">Confirm that </w:t>
      </w:r>
      <w:r>
        <w:rPr>
          <w:szCs w:val="24"/>
        </w:rPr>
        <w:t>the Firm</w:t>
      </w:r>
      <w:r w:rsidRPr="00250760">
        <w:rPr>
          <w:szCs w:val="24"/>
        </w:rPr>
        <w:t xml:space="preserve"> handles only workers’ compensation defense work. </w:t>
      </w:r>
    </w:p>
    <w:p w:rsidR="00014C8A" w:rsidRPr="00014C8A" w:rsidRDefault="00014C8A" w:rsidP="00014C8A">
      <w:pPr>
        <w:autoSpaceDE w:val="0"/>
        <w:autoSpaceDN w:val="0"/>
        <w:adjustRightInd w:val="0"/>
        <w:jc w:val="both"/>
        <w:rPr>
          <w:rFonts w:eastAsia="Times New Roman" w:cs="Times New Roman"/>
          <w:color w:val="auto"/>
          <w:szCs w:val="24"/>
        </w:rPr>
      </w:pPr>
    </w:p>
    <w:p w:rsidR="00014C8A" w:rsidRDefault="00014C8A" w:rsidP="00014C8A">
      <w:pPr>
        <w:pStyle w:val="ListParagraph"/>
        <w:widowControl w:val="0"/>
        <w:numPr>
          <w:ilvl w:val="0"/>
          <w:numId w:val="4"/>
        </w:numPr>
        <w:rPr>
          <w:szCs w:val="24"/>
        </w:rPr>
      </w:pPr>
      <w:r>
        <w:rPr>
          <w:szCs w:val="24"/>
        </w:rPr>
        <w:t xml:space="preserve"> </w:t>
      </w:r>
      <w:r>
        <w:rPr>
          <w:szCs w:val="24"/>
        </w:rPr>
        <w:tab/>
        <w:t>Provide detailed descriptions of:</w:t>
      </w:r>
    </w:p>
    <w:p w:rsidR="00014C8A" w:rsidRDefault="00014C8A" w:rsidP="00014C8A">
      <w:pPr>
        <w:pStyle w:val="ListParagraph"/>
        <w:rPr>
          <w:szCs w:val="24"/>
        </w:rPr>
      </w:pPr>
    </w:p>
    <w:p w:rsidR="00014C8A" w:rsidRDefault="00014C8A" w:rsidP="00014C8A">
      <w:pPr>
        <w:pStyle w:val="ListParagraph"/>
        <w:numPr>
          <w:ilvl w:val="0"/>
          <w:numId w:val="5"/>
        </w:numPr>
        <w:rPr>
          <w:szCs w:val="24"/>
        </w:rPr>
      </w:pPr>
      <w:r>
        <w:rPr>
          <w:szCs w:val="24"/>
        </w:rPr>
        <w:t>Any litigation or administrative proceeding in which the Firm was a party in any matter related to the professional activities of the Firm during the five (5) years prior to the date of this RFP.</w:t>
      </w:r>
    </w:p>
    <w:p w:rsidR="00014C8A" w:rsidRDefault="00014C8A" w:rsidP="00014C8A">
      <w:pPr>
        <w:pStyle w:val="ListParagraph"/>
        <w:ind w:left="1800"/>
        <w:rPr>
          <w:szCs w:val="24"/>
        </w:rPr>
      </w:pPr>
    </w:p>
    <w:p w:rsidR="00014C8A" w:rsidRDefault="00014C8A" w:rsidP="00014C8A">
      <w:pPr>
        <w:pStyle w:val="ListParagraph"/>
        <w:numPr>
          <w:ilvl w:val="0"/>
          <w:numId w:val="5"/>
        </w:numPr>
        <w:rPr>
          <w:szCs w:val="24"/>
        </w:rPr>
      </w:pPr>
      <w:r>
        <w:rPr>
          <w:szCs w:val="24"/>
        </w:rPr>
        <w:t>Any pending litigation, investigation, or proceeding in which a court or administrative agency is addressing any question relating to the professional activities of the Firm; and</w:t>
      </w:r>
    </w:p>
    <w:p w:rsidR="00014C8A" w:rsidRPr="00250760" w:rsidRDefault="00014C8A" w:rsidP="00014C8A">
      <w:pPr>
        <w:pStyle w:val="ListParagraph"/>
        <w:rPr>
          <w:szCs w:val="24"/>
        </w:rPr>
      </w:pPr>
    </w:p>
    <w:p w:rsidR="00014C8A" w:rsidRDefault="00014C8A" w:rsidP="00014C8A">
      <w:pPr>
        <w:pStyle w:val="ListParagraph"/>
        <w:numPr>
          <w:ilvl w:val="0"/>
          <w:numId w:val="5"/>
        </w:numPr>
        <w:rPr>
          <w:szCs w:val="24"/>
        </w:rPr>
      </w:pPr>
      <w:r>
        <w:rPr>
          <w:szCs w:val="24"/>
        </w:rPr>
        <w:t>Any litigation or threatened litigation in connection with services rendered by the Firm as counsel or as special counsel in connection with any opinion rendered by the Firm in the last seven (7) years.</w:t>
      </w:r>
    </w:p>
    <w:p w:rsidR="00014C8A" w:rsidRPr="00250760" w:rsidRDefault="00014C8A" w:rsidP="00014C8A">
      <w:pPr>
        <w:pStyle w:val="ListParagraph"/>
        <w:rPr>
          <w:szCs w:val="24"/>
        </w:rPr>
      </w:pPr>
    </w:p>
    <w:p w:rsidR="00014C8A" w:rsidRDefault="00014C8A" w:rsidP="00014C8A">
      <w:pPr>
        <w:widowControl w:val="0"/>
        <w:rPr>
          <w:szCs w:val="24"/>
        </w:rPr>
      </w:pPr>
      <w:r>
        <w:rPr>
          <w:szCs w:val="24"/>
        </w:rPr>
        <w:t xml:space="preserve">  </w:t>
      </w:r>
      <w:r>
        <w:rPr>
          <w:szCs w:val="24"/>
        </w:rPr>
        <w:tab/>
      </w:r>
    </w:p>
    <w:p w:rsidR="00014C8A" w:rsidRPr="00014C8A" w:rsidRDefault="00014C8A" w:rsidP="00014C8A">
      <w:pPr>
        <w:widowControl w:val="0"/>
        <w:rPr>
          <w:szCs w:val="24"/>
        </w:rPr>
      </w:pPr>
    </w:p>
    <w:p w:rsidR="00BC3434" w:rsidRPr="00BC3434" w:rsidRDefault="00BC3434" w:rsidP="00014C8A">
      <w:pPr>
        <w:pStyle w:val="ListParagraph"/>
        <w:numPr>
          <w:ilvl w:val="0"/>
          <w:numId w:val="4"/>
        </w:numPr>
        <w:jc w:val="left"/>
        <w:rPr>
          <w:szCs w:val="24"/>
        </w:rPr>
      </w:pPr>
      <w:r w:rsidRPr="00844910">
        <w:t xml:space="preserve">Provide a written acknowledgment that the Law Firm will comply with OGC’s Conflict Waiver Policy, which is attached to the form Contract for Legal Services.  </w:t>
      </w:r>
      <w:r w:rsidRPr="003A697A">
        <w:t xml:space="preserve">The Law Firm shall represent and warrant at the time that it submits a proposal to act as counsel for a specific matter that it has no conflicting representation that has not been fully disclosed to and waived by both the client in the conflicting representation and the General  Counsel and shall not undertake any representation that conflicts with the performance of the services or obligations under this Contract, unless any and all such conflicting representations have been disclosed and so waived by all affected parties.  Once a Law Firm is engaged by the General Counsel to act as counsel for a specific matter, such Law Firm may not during such engagement take on a conflicting representation without first disclosing such conflicting representation to the General Counsel and obtaining appropriate waivers from both the General Counsel and the prospective client in the conflicting representation.  The Law Firm may not, without the prior written consent of the General Counsel, withdraw from an ongoing engagement as counsel for a specific matter in order to take on a conflicting representation respecting which waivers from all affected parties cannot be obtained.  The process for obtaining conflict waivers is more fully described in the Office of General Counsel Conflict Waiver Procedure, which is attached </w:t>
      </w:r>
      <w:r>
        <w:t>to the</w:t>
      </w:r>
      <w:r w:rsidRPr="00A74A9D">
        <w:t xml:space="preserve"> Contract.</w:t>
      </w:r>
    </w:p>
    <w:p w:rsidR="00BC3434" w:rsidRDefault="00BC3434" w:rsidP="005648D1">
      <w:pPr>
        <w:pStyle w:val="ListParagraph"/>
        <w:ind w:left="1080"/>
        <w:jc w:val="left"/>
        <w:rPr>
          <w:szCs w:val="24"/>
        </w:rPr>
      </w:pPr>
    </w:p>
    <w:p w:rsidR="00014C8A" w:rsidRDefault="00014C8A" w:rsidP="00014C8A">
      <w:pPr>
        <w:pStyle w:val="ListParagraph"/>
        <w:numPr>
          <w:ilvl w:val="0"/>
          <w:numId w:val="4"/>
        </w:numPr>
        <w:jc w:val="left"/>
        <w:rPr>
          <w:szCs w:val="24"/>
        </w:rPr>
      </w:pPr>
      <w:r>
        <w:rPr>
          <w:szCs w:val="24"/>
        </w:rPr>
        <w:t>Confirm that the firm has d</w:t>
      </w:r>
      <w:r w:rsidRPr="00A04FB4">
        <w:rPr>
          <w:szCs w:val="24"/>
        </w:rPr>
        <w:t>edicated billing staff to assure submission of accurate, timely invoices and other documentation</w:t>
      </w:r>
    </w:p>
    <w:p w:rsidR="00014C8A" w:rsidRPr="00014C8A" w:rsidRDefault="00014C8A" w:rsidP="00014C8A">
      <w:pPr>
        <w:rPr>
          <w:szCs w:val="24"/>
        </w:rPr>
      </w:pPr>
    </w:p>
    <w:p w:rsidR="00014C8A" w:rsidRPr="00014C8A" w:rsidRDefault="00014C8A" w:rsidP="00014C8A">
      <w:pPr>
        <w:pStyle w:val="ListParagraph"/>
        <w:numPr>
          <w:ilvl w:val="0"/>
          <w:numId w:val="4"/>
        </w:numPr>
        <w:autoSpaceDE w:val="0"/>
        <w:autoSpaceDN w:val="0"/>
        <w:adjustRightInd w:val="0"/>
        <w:spacing w:after="200" w:line="276" w:lineRule="auto"/>
        <w:rPr>
          <w:szCs w:val="24"/>
        </w:rPr>
      </w:pPr>
      <w:r w:rsidRPr="00014C8A">
        <w:rPr>
          <w:szCs w:val="24"/>
        </w:rPr>
        <w:t xml:space="preserve">Law Firms selected for inclusion in the approved </w:t>
      </w:r>
      <w:r w:rsidR="00B3221A">
        <w:rPr>
          <w:szCs w:val="24"/>
        </w:rPr>
        <w:t>WCCP</w:t>
      </w:r>
      <w:r w:rsidRPr="00014C8A">
        <w:rPr>
          <w:szCs w:val="24"/>
        </w:rPr>
        <w:t xml:space="preserve"> through this RFQ must agree to receive fees at the rates or rate structures as determined and approved by OGC, and possibly by the court, and must further agree to perform legal services in accordance with the OGC </w:t>
      </w:r>
      <w:r w:rsidRPr="00014C8A">
        <w:rPr>
          <w:i/>
          <w:szCs w:val="24"/>
        </w:rPr>
        <w:t>Contract</w:t>
      </w:r>
      <w:r w:rsidRPr="00014C8A">
        <w:rPr>
          <w:szCs w:val="24"/>
        </w:rPr>
        <w:t xml:space="preserve"> </w:t>
      </w:r>
      <w:r w:rsidRPr="00014C8A">
        <w:rPr>
          <w:i/>
          <w:szCs w:val="24"/>
        </w:rPr>
        <w:t>for Legal Services</w:t>
      </w:r>
      <w:r w:rsidRPr="00014C8A">
        <w:rPr>
          <w:szCs w:val="24"/>
        </w:rPr>
        <w:t xml:space="preserve">, a copy of which may be obtained at the OGC website, and must be appended as an Exhibit to the submission.  A fee structure (or fee determination methodology) may be established for each RFP and may be included in the Specific Qualifications.  The Commonwealth may use various methodologies for establishing compensation for </w:t>
      </w:r>
      <w:r w:rsidR="00B0357E">
        <w:rPr>
          <w:szCs w:val="24"/>
        </w:rPr>
        <w:t>Workers’ Compensation</w:t>
      </w:r>
      <w:r w:rsidRPr="00014C8A">
        <w:rPr>
          <w:szCs w:val="24"/>
        </w:rPr>
        <w:t xml:space="preserve"> work.  Responses to each RFP should include a typical fee proposal.  Contingency fee proposals should reflect differences based on timing and size of settlement, complexity of the case, and difficulty of recovery.  Alternatives to a contingency fee may be presented.  Selection by the Agency is not limited to those proposing the lowest cost, and many other criteria will be considered by the Agency in making its selections.  At the time a Law Firm in </w:t>
      </w:r>
      <w:r w:rsidR="00B3221A">
        <w:rPr>
          <w:szCs w:val="24"/>
        </w:rPr>
        <w:t>the WCCP</w:t>
      </w:r>
      <w:r w:rsidRPr="00014C8A">
        <w:rPr>
          <w:szCs w:val="24"/>
        </w:rPr>
        <w:t xml:space="preserve"> is selected to handle a particular matter, the actual fee arrangement will be negotiated and incorporated into the engagement letter on such matter for which appointment is made. Any fee information submitted must be arrived at independently and without consultation, communication or agreement with or disclosure to any other firm responding to the RFP.</w:t>
      </w:r>
    </w:p>
    <w:p w:rsidR="00014C8A" w:rsidRPr="00014C8A" w:rsidRDefault="00014C8A" w:rsidP="00014C8A">
      <w:pPr>
        <w:autoSpaceDE w:val="0"/>
        <w:autoSpaceDN w:val="0"/>
        <w:adjustRightInd w:val="0"/>
        <w:ind w:left="1440"/>
        <w:jc w:val="both"/>
        <w:rPr>
          <w:rFonts w:eastAsia="Times New Roman" w:cs="Times New Roman"/>
          <w:color w:val="auto"/>
          <w:szCs w:val="24"/>
        </w:rPr>
      </w:pPr>
      <w:r w:rsidRPr="00014C8A">
        <w:rPr>
          <w:rFonts w:eastAsia="Times New Roman" w:cs="Times New Roman"/>
          <w:color w:val="auto"/>
          <w:szCs w:val="24"/>
        </w:rPr>
        <w:t xml:space="preserve"> </w:t>
      </w:r>
    </w:p>
    <w:p w:rsidR="00014C8A" w:rsidRPr="00014C8A" w:rsidRDefault="00014C8A" w:rsidP="00014C8A">
      <w:pPr>
        <w:pStyle w:val="ListParagraph"/>
        <w:numPr>
          <w:ilvl w:val="0"/>
          <w:numId w:val="4"/>
        </w:numPr>
        <w:autoSpaceDE w:val="0"/>
        <w:autoSpaceDN w:val="0"/>
        <w:adjustRightInd w:val="0"/>
        <w:spacing w:after="200" w:line="276" w:lineRule="auto"/>
        <w:rPr>
          <w:szCs w:val="24"/>
        </w:rPr>
      </w:pPr>
      <w:r w:rsidRPr="00014C8A">
        <w:rPr>
          <w:szCs w:val="24"/>
        </w:rPr>
        <w:t>All Law Firms must possess sufficient technical capacity to provide electronically stored, transmissible and deliverable transcripts as defined and required by the Issuer in its RFP and must agree to operate in compatible technology and document formats for the Commonwealth clients.  Provide written acknowledgment of ability to comply with this requirement.</w:t>
      </w:r>
    </w:p>
    <w:p w:rsidR="00014C8A" w:rsidRPr="00014C8A" w:rsidRDefault="00014C8A" w:rsidP="00014C8A">
      <w:pPr>
        <w:contextualSpacing/>
        <w:rPr>
          <w:rFonts w:eastAsia="Times New Roman" w:cs="Times New Roman"/>
          <w:color w:val="auto"/>
          <w:szCs w:val="24"/>
        </w:rPr>
      </w:pPr>
    </w:p>
    <w:p w:rsidR="00014C8A" w:rsidRPr="00014C8A" w:rsidRDefault="00014C8A" w:rsidP="00014C8A">
      <w:pPr>
        <w:ind w:left="720"/>
        <w:contextualSpacing/>
        <w:rPr>
          <w:rFonts w:eastAsia="Times New Roman" w:cs="Times New Roman"/>
          <w:color w:val="auto"/>
          <w:szCs w:val="24"/>
        </w:rPr>
      </w:pPr>
    </w:p>
    <w:p w:rsidR="00014C8A" w:rsidRPr="00014C8A" w:rsidRDefault="00014C8A" w:rsidP="00014C8A">
      <w:pPr>
        <w:ind w:left="720"/>
        <w:contextualSpacing/>
        <w:rPr>
          <w:rFonts w:eastAsia="Times New Roman" w:cs="Times New Roman"/>
          <w:color w:val="auto"/>
          <w:szCs w:val="24"/>
        </w:rPr>
      </w:pPr>
    </w:p>
    <w:p w:rsidR="00014C8A" w:rsidRPr="00014C8A" w:rsidRDefault="00014C8A" w:rsidP="00014C8A">
      <w:pPr>
        <w:ind w:left="720"/>
        <w:contextualSpacing/>
        <w:rPr>
          <w:rFonts w:eastAsia="Times New Roman" w:cs="Times New Roman"/>
          <w:color w:val="auto"/>
          <w:szCs w:val="24"/>
        </w:rPr>
      </w:pPr>
    </w:p>
    <w:p w:rsidR="00014C8A" w:rsidRPr="00014C8A" w:rsidRDefault="00014C8A" w:rsidP="00014C8A">
      <w:pPr>
        <w:ind w:left="720"/>
        <w:contextualSpacing/>
        <w:rPr>
          <w:rFonts w:eastAsia="Times New Roman" w:cs="Times New Roman"/>
          <w:color w:val="auto"/>
          <w:szCs w:val="24"/>
        </w:rPr>
      </w:pPr>
    </w:p>
    <w:p w:rsidR="00014C8A" w:rsidRPr="00014C8A" w:rsidRDefault="00014C8A" w:rsidP="00014C8A">
      <w:pPr>
        <w:ind w:left="720"/>
        <w:contextualSpacing/>
        <w:rPr>
          <w:rFonts w:eastAsia="Times New Roman" w:cs="Times New Roman"/>
          <w:color w:val="auto"/>
          <w:szCs w:val="24"/>
        </w:rPr>
      </w:pPr>
    </w:p>
    <w:p w:rsidR="00014C8A" w:rsidRPr="00014C8A" w:rsidRDefault="00014C8A" w:rsidP="00014C8A">
      <w:pPr>
        <w:autoSpaceDE w:val="0"/>
        <w:autoSpaceDN w:val="0"/>
        <w:adjustRightInd w:val="0"/>
        <w:ind w:left="1440"/>
        <w:jc w:val="center"/>
        <w:rPr>
          <w:rFonts w:eastAsia="Times New Roman" w:cs="Times New Roman"/>
          <w:color w:val="auto"/>
          <w:szCs w:val="24"/>
        </w:rPr>
      </w:pPr>
      <w:r w:rsidRPr="00014C8A">
        <w:rPr>
          <w:rFonts w:eastAsia="Times New Roman" w:cs="Times New Roman"/>
          <w:color w:val="auto"/>
          <w:szCs w:val="24"/>
        </w:rPr>
        <w:t>[The remainder of this page is intentionally left blank.]</w:t>
      </w:r>
    </w:p>
    <w:p w:rsidR="00014C8A" w:rsidRDefault="00014C8A" w:rsidP="00014C8A">
      <w:pPr>
        <w:rPr>
          <w:rFonts w:eastAsia="Times New Roman" w:cs="Times New Roman"/>
          <w:color w:val="auto"/>
          <w:szCs w:val="24"/>
        </w:rPr>
      </w:pPr>
    </w:p>
    <w:p w:rsidR="00B0357E" w:rsidRDefault="00B0357E" w:rsidP="00014C8A">
      <w:pPr>
        <w:rPr>
          <w:rFonts w:eastAsia="Times New Roman" w:cs="Times New Roman"/>
          <w:color w:val="auto"/>
          <w:szCs w:val="24"/>
        </w:rPr>
      </w:pPr>
    </w:p>
    <w:p w:rsidR="00B0357E" w:rsidRDefault="00B0357E" w:rsidP="00014C8A">
      <w:pPr>
        <w:rPr>
          <w:rFonts w:eastAsia="Times New Roman" w:cs="Times New Roman"/>
          <w:color w:val="auto"/>
          <w:szCs w:val="24"/>
        </w:rPr>
      </w:pPr>
    </w:p>
    <w:p w:rsidR="005648D1" w:rsidRDefault="005648D1" w:rsidP="00014C8A">
      <w:pPr>
        <w:rPr>
          <w:rFonts w:eastAsia="Times New Roman" w:cs="Times New Roman"/>
          <w:color w:val="auto"/>
          <w:szCs w:val="24"/>
        </w:rPr>
      </w:pPr>
    </w:p>
    <w:p w:rsidR="005648D1" w:rsidRDefault="005648D1" w:rsidP="00014C8A">
      <w:pPr>
        <w:rPr>
          <w:rFonts w:eastAsia="Times New Roman" w:cs="Times New Roman"/>
          <w:color w:val="auto"/>
          <w:szCs w:val="24"/>
        </w:rPr>
      </w:pPr>
    </w:p>
    <w:p w:rsidR="005648D1" w:rsidRDefault="005648D1" w:rsidP="00014C8A">
      <w:pPr>
        <w:rPr>
          <w:rFonts w:eastAsia="Times New Roman" w:cs="Times New Roman"/>
          <w:color w:val="auto"/>
          <w:szCs w:val="24"/>
        </w:rPr>
      </w:pPr>
    </w:p>
    <w:p w:rsidR="00B0357E" w:rsidRDefault="00B0357E" w:rsidP="00014C8A">
      <w:pPr>
        <w:rPr>
          <w:rFonts w:eastAsia="Times New Roman" w:cs="Times New Roman"/>
          <w:color w:val="auto"/>
          <w:szCs w:val="24"/>
        </w:rPr>
      </w:pPr>
    </w:p>
    <w:p w:rsidR="00B0357E" w:rsidRPr="00014C8A" w:rsidRDefault="00B0357E" w:rsidP="00014C8A">
      <w:pPr>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lastRenderedPageBreak/>
        <w:t>SECTION III</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 xml:space="preserve">ONGOING COMPLIANCE WITH MINIMUM QUALIFICATIONS; </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REMOVALS</w:t>
      </w: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both"/>
        <w:rPr>
          <w:rFonts w:eastAsia="Times New Roman" w:cs="Arial"/>
          <w:color w:val="000000"/>
          <w:szCs w:val="24"/>
        </w:rPr>
      </w:pPr>
      <w:r w:rsidRPr="00014C8A">
        <w:rPr>
          <w:rFonts w:eastAsia="Times New Roman" w:cs="Arial"/>
          <w:color w:val="000000"/>
          <w:szCs w:val="24"/>
        </w:rPr>
        <w:tab/>
        <w:t xml:space="preserve">To remain in good standing in the approved </w:t>
      </w:r>
      <w:r w:rsidR="00B0357E">
        <w:rPr>
          <w:rFonts w:eastAsia="Times New Roman" w:cs="Arial"/>
          <w:color w:val="000000"/>
          <w:szCs w:val="24"/>
        </w:rPr>
        <w:t>WCCP</w:t>
      </w:r>
      <w:r w:rsidRPr="00014C8A">
        <w:rPr>
          <w:rFonts w:eastAsia="Times New Roman" w:cs="Arial"/>
          <w:color w:val="000000"/>
          <w:szCs w:val="24"/>
        </w:rPr>
        <w:t>, a Law Firm must meet the provisions of Section II, Minimum Qualifications at all times.  Each Law Firm is responsible for notifying the General Counsel in writing if it no longer meets the Minimum Qualifications.  The General Counsel reserves the right to reconfirm Minimum Qualifications from time to time.</w:t>
      </w:r>
    </w:p>
    <w:p w:rsidR="00014C8A" w:rsidRPr="00014C8A" w:rsidRDefault="00014C8A" w:rsidP="00014C8A">
      <w:pPr>
        <w:autoSpaceDE w:val="0"/>
        <w:autoSpaceDN w:val="0"/>
        <w:adjustRightInd w:val="0"/>
        <w:jc w:val="both"/>
        <w:rPr>
          <w:rFonts w:eastAsia="Times New Roman" w:cs="Arial"/>
          <w:color w:val="000000"/>
          <w:szCs w:val="24"/>
        </w:rPr>
      </w:pPr>
    </w:p>
    <w:p w:rsidR="00014C8A" w:rsidRPr="00014C8A" w:rsidRDefault="00014C8A" w:rsidP="00014C8A">
      <w:pPr>
        <w:autoSpaceDE w:val="0"/>
        <w:autoSpaceDN w:val="0"/>
        <w:adjustRightInd w:val="0"/>
        <w:jc w:val="both"/>
        <w:rPr>
          <w:rFonts w:eastAsia="Times New Roman" w:cs="Arial"/>
          <w:color w:val="000000"/>
          <w:szCs w:val="24"/>
        </w:rPr>
      </w:pPr>
      <w:r w:rsidRPr="00014C8A">
        <w:rPr>
          <w:rFonts w:eastAsia="Times New Roman" w:cs="Arial"/>
          <w:color w:val="000000"/>
          <w:szCs w:val="24"/>
        </w:rPr>
        <w:tab/>
        <w:t xml:space="preserve">Any Law Firm may be removed or suspended from the approved </w:t>
      </w:r>
      <w:r w:rsidR="00B0357E">
        <w:rPr>
          <w:rFonts w:eastAsia="Times New Roman" w:cs="Arial"/>
          <w:color w:val="000000"/>
          <w:szCs w:val="24"/>
        </w:rPr>
        <w:t>WCCP</w:t>
      </w:r>
      <w:r w:rsidRPr="00014C8A">
        <w:rPr>
          <w:rFonts w:eastAsia="Times New Roman" w:cs="Arial"/>
          <w:color w:val="000000"/>
          <w:szCs w:val="24"/>
        </w:rPr>
        <w:t xml:space="preserve"> for reasons that include, but are not limited to, the following:</w:t>
      </w:r>
    </w:p>
    <w:p w:rsidR="00014C8A" w:rsidRPr="00014C8A" w:rsidRDefault="00014C8A" w:rsidP="00014C8A">
      <w:pPr>
        <w:autoSpaceDE w:val="0"/>
        <w:autoSpaceDN w:val="0"/>
        <w:adjustRightInd w:val="0"/>
        <w:jc w:val="both"/>
        <w:rPr>
          <w:rFonts w:eastAsia="Times New Roman" w:cs="Arial"/>
          <w:color w:val="000000"/>
          <w:szCs w:val="24"/>
        </w:rPr>
      </w:pPr>
    </w:p>
    <w:p w:rsidR="00014C8A" w:rsidRPr="00014C8A" w:rsidRDefault="00014C8A" w:rsidP="00B0357E">
      <w:pPr>
        <w:numPr>
          <w:ilvl w:val="0"/>
          <w:numId w:val="2"/>
        </w:numPr>
        <w:autoSpaceDE w:val="0"/>
        <w:autoSpaceDN w:val="0"/>
        <w:adjustRightInd w:val="0"/>
        <w:spacing w:after="200" w:line="276" w:lineRule="auto"/>
        <w:jc w:val="both"/>
        <w:rPr>
          <w:rFonts w:eastAsia="Times New Roman" w:cs="Arial"/>
          <w:color w:val="000000"/>
          <w:szCs w:val="24"/>
        </w:rPr>
      </w:pPr>
      <w:r w:rsidRPr="00014C8A">
        <w:rPr>
          <w:rFonts w:eastAsia="Times New Roman" w:cs="Arial"/>
          <w:color w:val="000000"/>
          <w:szCs w:val="24"/>
        </w:rPr>
        <w:t>Disqualification because of legal proceeding.</w:t>
      </w:r>
    </w:p>
    <w:p w:rsidR="00014C8A" w:rsidRPr="00014C8A" w:rsidRDefault="00014C8A" w:rsidP="00014C8A">
      <w:pPr>
        <w:numPr>
          <w:ilvl w:val="0"/>
          <w:numId w:val="2"/>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 xml:space="preserve">Unacceptable performance in any </w:t>
      </w:r>
      <w:r w:rsidR="00B0357E">
        <w:rPr>
          <w:rFonts w:eastAsia="Times New Roman" w:cs="Times New Roman"/>
          <w:color w:val="auto"/>
          <w:szCs w:val="24"/>
        </w:rPr>
        <w:t>Workers’ Compensation</w:t>
      </w:r>
      <w:r w:rsidRPr="00014C8A">
        <w:rPr>
          <w:rFonts w:eastAsia="Times New Roman" w:cs="Times New Roman"/>
          <w:color w:val="auto"/>
          <w:szCs w:val="24"/>
        </w:rPr>
        <w:t xml:space="preserve"> case as determined by an evaluation by the General Counsel;</w:t>
      </w:r>
    </w:p>
    <w:p w:rsidR="00014C8A" w:rsidRPr="00014C8A" w:rsidRDefault="00014C8A" w:rsidP="00014C8A">
      <w:pPr>
        <w:numPr>
          <w:ilvl w:val="0"/>
          <w:numId w:val="2"/>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Being the subject of disciplinary action by Commonwealth, state or federal regulatory authorities;</w:t>
      </w:r>
    </w:p>
    <w:p w:rsidR="00014C8A" w:rsidRPr="00014C8A" w:rsidRDefault="00014C8A" w:rsidP="00014C8A">
      <w:pPr>
        <w:numPr>
          <w:ilvl w:val="0"/>
          <w:numId w:val="2"/>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Filing for protection under federal or state bankruptcy laws;</w:t>
      </w:r>
    </w:p>
    <w:p w:rsidR="00014C8A" w:rsidRPr="00014C8A" w:rsidRDefault="00014C8A" w:rsidP="00B0357E">
      <w:pPr>
        <w:numPr>
          <w:ilvl w:val="0"/>
          <w:numId w:val="2"/>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 xml:space="preserve">Failure to continue to meet the Minimum Qualifications listed in Section II.  (This includes changes in personnel to perform </w:t>
      </w:r>
      <w:r w:rsidR="00B0357E">
        <w:rPr>
          <w:rFonts w:eastAsia="Times New Roman" w:cs="Times New Roman"/>
          <w:color w:val="auto"/>
          <w:szCs w:val="24"/>
        </w:rPr>
        <w:t>WCC</w:t>
      </w:r>
      <w:r w:rsidRPr="00014C8A">
        <w:rPr>
          <w:rFonts w:eastAsia="Times New Roman" w:cs="Times New Roman"/>
          <w:color w:val="auto"/>
          <w:szCs w:val="24"/>
        </w:rPr>
        <w:t xml:space="preserve"> services identified in the RFQ process.)  </w:t>
      </w:r>
    </w:p>
    <w:p w:rsidR="00014C8A" w:rsidRPr="00014C8A" w:rsidRDefault="00014C8A" w:rsidP="00014C8A">
      <w:pPr>
        <w:numPr>
          <w:ilvl w:val="0"/>
          <w:numId w:val="2"/>
        </w:numPr>
        <w:autoSpaceDE w:val="0"/>
        <w:autoSpaceDN w:val="0"/>
        <w:adjustRightInd w:val="0"/>
        <w:spacing w:after="200" w:line="276" w:lineRule="auto"/>
        <w:jc w:val="both"/>
        <w:rPr>
          <w:rFonts w:eastAsia="Times New Roman" w:cs="Times New Roman"/>
          <w:color w:val="auto"/>
          <w:szCs w:val="24"/>
        </w:rPr>
      </w:pPr>
      <w:r w:rsidRPr="00014C8A">
        <w:rPr>
          <w:rFonts w:eastAsia="Times New Roman" w:cs="Times New Roman"/>
          <w:color w:val="auto"/>
          <w:szCs w:val="24"/>
        </w:rPr>
        <w:t xml:space="preserve">Undisclosed conflict of interest.  </w:t>
      </w:r>
    </w:p>
    <w:p w:rsidR="00014C8A" w:rsidRPr="00014C8A" w:rsidRDefault="00014C8A" w:rsidP="00014C8A">
      <w:pPr>
        <w:autoSpaceDE w:val="0"/>
        <w:autoSpaceDN w:val="0"/>
        <w:adjustRightInd w:val="0"/>
        <w:rPr>
          <w:rFonts w:eastAsia="Times New Roman" w:cs="Times New Roman"/>
          <w:color w:val="auto"/>
          <w:szCs w:val="24"/>
        </w:rPr>
      </w:pPr>
    </w:p>
    <w:p w:rsidR="00014C8A" w:rsidRPr="00014C8A" w:rsidRDefault="00014C8A" w:rsidP="00014C8A">
      <w:pPr>
        <w:autoSpaceDE w:val="0"/>
        <w:autoSpaceDN w:val="0"/>
        <w:adjustRightInd w:val="0"/>
        <w:ind w:firstLine="720"/>
        <w:rPr>
          <w:rFonts w:eastAsia="Times New Roman" w:cs="Times New Roman"/>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color w:val="auto"/>
          <w:szCs w:val="24"/>
        </w:rPr>
        <w:t>[The remainder of this page is intentionally left blank.]</w:t>
      </w:r>
      <w:r w:rsidRPr="00014C8A">
        <w:rPr>
          <w:rFonts w:eastAsia="Times New Roman" w:cs="Times New Roman"/>
          <w:b/>
          <w:color w:val="auto"/>
          <w:szCs w:val="24"/>
        </w:rPr>
        <w:br w:type="page"/>
      </w:r>
      <w:r w:rsidRPr="00014C8A">
        <w:rPr>
          <w:rFonts w:eastAsia="Times New Roman" w:cs="Times New Roman"/>
          <w:b/>
          <w:color w:val="auto"/>
          <w:szCs w:val="24"/>
        </w:rPr>
        <w:lastRenderedPageBreak/>
        <w:t>SECTION</w:t>
      </w:r>
      <w:r w:rsidRPr="00014C8A">
        <w:rPr>
          <w:rFonts w:eastAsia="Times New Roman" w:cs="Times New Roman"/>
          <w:color w:val="auto"/>
          <w:szCs w:val="24"/>
        </w:rPr>
        <w:t xml:space="preserve"> I</w:t>
      </w:r>
      <w:r w:rsidRPr="00014C8A">
        <w:rPr>
          <w:rFonts w:eastAsia="Times New Roman" w:cs="Times New Roman"/>
          <w:b/>
          <w:color w:val="auto"/>
          <w:szCs w:val="24"/>
        </w:rPr>
        <w:t>V</w:t>
      </w:r>
    </w:p>
    <w:p w:rsidR="00014C8A" w:rsidRPr="00014C8A" w:rsidRDefault="00014C8A" w:rsidP="00014C8A">
      <w:pPr>
        <w:autoSpaceDE w:val="0"/>
        <w:autoSpaceDN w:val="0"/>
        <w:adjustRightInd w:val="0"/>
        <w:jc w:val="center"/>
        <w:rPr>
          <w:rFonts w:eastAsia="Times New Roman" w:cs="Times New Roman"/>
          <w:b/>
          <w:color w:val="auto"/>
          <w:szCs w:val="24"/>
        </w:rPr>
      </w:pPr>
      <w:r w:rsidRPr="00014C8A">
        <w:rPr>
          <w:rFonts w:eastAsia="Times New Roman" w:cs="Times New Roman"/>
          <w:b/>
          <w:color w:val="auto"/>
          <w:szCs w:val="24"/>
        </w:rPr>
        <w:t>ADDITIONAL SUBMISSION INSTRUCTIONS</w:t>
      </w:r>
    </w:p>
    <w:p w:rsidR="00014C8A" w:rsidRPr="00014C8A" w:rsidRDefault="00014C8A" w:rsidP="00014C8A">
      <w:pPr>
        <w:autoSpaceDE w:val="0"/>
        <w:autoSpaceDN w:val="0"/>
        <w:adjustRightInd w:val="0"/>
        <w:ind w:firstLine="720"/>
        <w:rPr>
          <w:rFonts w:eastAsia="Times New Roman" w:cs="Times New Roman"/>
          <w:color w:val="auto"/>
          <w:szCs w:val="24"/>
        </w:rPr>
      </w:pPr>
    </w:p>
    <w:p w:rsidR="00014C8A" w:rsidRPr="00014C8A" w:rsidRDefault="00014C8A" w:rsidP="00014C8A">
      <w:pPr>
        <w:autoSpaceDE w:val="0"/>
        <w:autoSpaceDN w:val="0"/>
        <w:adjustRightInd w:val="0"/>
        <w:jc w:val="both"/>
        <w:rPr>
          <w:rFonts w:eastAsia="Times New Roman" w:cs="Times New Roman"/>
          <w:color w:val="auto"/>
          <w:szCs w:val="24"/>
        </w:rPr>
      </w:pPr>
      <w:r w:rsidRPr="00014C8A">
        <w:rPr>
          <w:rFonts w:eastAsia="Times New Roman" w:cs="Times New Roman"/>
          <w:color w:val="auto"/>
          <w:szCs w:val="24"/>
        </w:rPr>
        <w:tab/>
        <w:t>OGC must receive an electronic copy of each submission.  The submissions must be delivered via email (</w:t>
      </w:r>
      <w:hyperlink r:id="rId8" w:history="1">
        <w:r w:rsidRPr="00014C8A">
          <w:rPr>
            <w:rFonts w:eastAsia="Times New Roman" w:cs="Times New Roman"/>
            <w:color w:val="0000FF"/>
            <w:szCs w:val="24"/>
            <w:u w:val="single"/>
          </w:rPr>
          <w:t>RA-GC-RFQBC@pa.gov</w:t>
        </w:r>
      </w:hyperlink>
      <w:r w:rsidRPr="00014C8A">
        <w:rPr>
          <w:rFonts w:eastAsia="Times New Roman" w:cs="Times New Roman"/>
          <w:color w:val="auto"/>
          <w:szCs w:val="24"/>
        </w:rPr>
        <w:t>) to the attention of Ms. Jordan M. Wagner.</w:t>
      </w:r>
    </w:p>
    <w:p w:rsidR="00014C8A" w:rsidRPr="00014C8A" w:rsidRDefault="00014C8A" w:rsidP="00014C8A">
      <w:pPr>
        <w:autoSpaceDE w:val="0"/>
        <w:autoSpaceDN w:val="0"/>
        <w:adjustRightInd w:val="0"/>
        <w:jc w:val="both"/>
        <w:rPr>
          <w:rFonts w:eastAsia="Times New Roman" w:cs="Times New Roman"/>
          <w:color w:val="auto"/>
          <w:szCs w:val="24"/>
        </w:rPr>
      </w:pPr>
    </w:p>
    <w:p w:rsidR="00014C8A" w:rsidRPr="00014C8A" w:rsidRDefault="00014C8A" w:rsidP="00014C8A">
      <w:pPr>
        <w:jc w:val="both"/>
        <w:rPr>
          <w:rFonts w:eastAsia="Times New Roman" w:cs="Times New Roman"/>
          <w:color w:val="auto"/>
          <w:szCs w:val="24"/>
        </w:rPr>
      </w:pPr>
      <w:r w:rsidRPr="00014C8A">
        <w:rPr>
          <w:rFonts w:eastAsia="Times New Roman" w:cs="Times New Roman"/>
          <w:color w:val="auto"/>
          <w:szCs w:val="24"/>
        </w:rPr>
        <w:tab/>
        <w:t xml:space="preserve">Submissions which do not meet the above-described requirements will be rejected as non-responsive.  OGC is not responsible for any expenses that Law Firms may incur in preparing and submitting responses to this RFQ.  All materials submitted in response to this RFQ will become the property of the Commonwealth of Pennsylvania and may become public information.  </w:t>
      </w:r>
    </w:p>
    <w:p w:rsidR="00014C8A" w:rsidRPr="00014C8A" w:rsidRDefault="00014C8A" w:rsidP="00014C8A">
      <w:pPr>
        <w:jc w:val="both"/>
        <w:rPr>
          <w:rFonts w:eastAsia="Times New Roman" w:cs="Times New Roman"/>
          <w:color w:val="auto"/>
          <w:szCs w:val="24"/>
        </w:rPr>
      </w:pPr>
    </w:p>
    <w:p w:rsidR="00014C8A" w:rsidRPr="00014C8A" w:rsidRDefault="00014C8A" w:rsidP="00014C8A">
      <w:pPr>
        <w:autoSpaceDE w:val="0"/>
        <w:autoSpaceDN w:val="0"/>
        <w:adjustRightInd w:val="0"/>
        <w:jc w:val="both"/>
        <w:rPr>
          <w:rFonts w:eastAsia="Times New Roman" w:cs="Times New Roman"/>
          <w:color w:val="auto"/>
          <w:szCs w:val="24"/>
        </w:rPr>
      </w:pPr>
      <w:r w:rsidRPr="00014C8A">
        <w:rPr>
          <w:rFonts w:eastAsia="Times New Roman" w:cs="Times New Roman"/>
          <w:color w:val="auto"/>
          <w:szCs w:val="24"/>
        </w:rPr>
        <w:tab/>
        <w:t>Any questions regarding this RFQ must be submitted via email (</w:t>
      </w:r>
      <w:hyperlink r:id="rId9" w:history="1">
        <w:r w:rsidRPr="00014C8A">
          <w:rPr>
            <w:rFonts w:eastAsia="Times New Roman" w:cs="Times New Roman"/>
            <w:color w:val="0000FF"/>
            <w:szCs w:val="24"/>
            <w:u w:val="single"/>
          </w:rPr>
          <w:t>RA-GC-RFQBC@pa.gov</w:t>
        </w:r>
      </w:hyperlink>
      <w:r w:rsidRPr="00014C8A">
        <w:rPr>
          <w:rFonts w:eastAsia="Times New Roman" w:cs="Times New Roman"/>
          <w:color w:val="0000FF"/>
          <w:szCs w:val="24"/>
          <w:u w:val="single"/>
        </w:rPr>
        <w:t xml:space="preserve">) </w:t>
      </w:r>
      <w:r w:rsidRPr="00014C8A">
        <w:rPr>
          <w:rFonts w:eastAsia="Times New Roman" w:cs="Times New Roman"/>
          <w:color w:val="auto"/>
          <w:szCs w:val="24"/>
        </w:rPr>
        <w:t>to the attention of Ms. Jordan M. Wagner.</w:t>
      </w:r>
    </w:p>
    <w:p w:rsidR="00014C8A" w:rsidRPr="00014C8A" w:rsidRDefault="00014C8A" w:rsidP="00014C8A">
      <w:pPr>
        <w:autoSpaceDE w:val="0"/>
        <w:autoSpaceDN w:val="0"/>
        <w:adjustRightInd w:val="0"/>
        <w:jc w:val="both"/>
        <w:rPr>
          <w:rFonts w:eastAsia="Times New Roman" w:cs="Times New Roman"/>
          <w:color w:val="auto"/>
          <w:szCs w:val="24"/>
        </w:rPr>
      </w:pPr>
      <w:r w:rsidRPr="00014C8A">
        <w:rPr>
          <w:rFonts w:eastAsia="Times New Roman" w:cs="Times New Roman"/>
          <w:color w:val="auto"/>
          <w:szCs w:val="24"/>
        </w:rPr>
        <w:t xml:space="preserve"> </w:t>
      </w:r>
    </w:p>
    <w:p w:rsidR="00014C8A" w:rsidRPr="00014C8A" w:rsidRDefault="00014C8A" w:rsidP="00014C8A">
      <w:pPr>
        <w:tabs>
          <w:tab w:val="left" w:pos="720"/>
        </w:tabs>
        <w:jc w:val="both"/>
        <w:rPr>
          <w:rFonts w:eastAsia="Times New Roman" w:cs="Times New Roman"/>
          <w:color w:val="auto"/>
          <w:szCs w:val="24"/>
        </w:rPr>
      </w:pPr>
      <w:r w:rsidRPr="00014C8A">
        <w:rPr>
          <w:rFonts w:eastAsia="Times New Roman" w:cs="Times New Roman"/>
          <w:color w:val="auto"/>
          <w:szCs w:val="24"/>
        </w:rPr>
        <w:tab/>
        <w:t xml:space="preserve">By submitting a response to this RFQ, the Law Firm accepts all of the terms and conditions as set forth herein and in the abovementioned Contract for Legal Services.  Complete execution and delivery of a final and definitive Contract, including all appendices, is a condition to the Law Firm’s inclusion in the </w:t>
      </w:r>
      <w:r w:rsidR="00B0357E">
        <w:rPr>
          <w:rFonts w:eastAsia="Times New Roman" w:cs="Times New Roman"/>
          <w:color w:val="auto"/>
          <w:szCs w:val="24"/>
        </w:rPr>
        <w:t>WCCP</w:t>
      </w:r>
      <w:r w:rsidRPr="00014C8A">
        <w:rPr>
          <w:rFonts w:eastAsia="Times New Roman" w:cs="Times New Roman"/>
          <w:color w:val="auto"/>
          <w:szCs w:val="24"/>
        </w:rPr>
        <w:t xml:space="preserve"> and will be required prior to participation in any RFP for </w:t>
      </w:r>
      <w:r w:rsidR="00B0357E">
        <w:rPr>
          <w:rFonts w:eastAsia="Times New Roman" w:cs="Times New Roman"/>
          <w:color w:val="auto"/>
          <w:szCs w:val="24"/>
        </w:rPr>
        <w:t>WCC</w:t>
      </w:r>
      <w:r w:rsidRPr="00014C8A">
        <w:rPr>
          <w:rFonts w:eastAsia="Times New Roman" w:cs="Times New Roman"/>
          <w:color w:val="auto"/>
          <w:szCs w:val="24"/>
        </w:rPr>
        <w:t xml:space="preserve"> services and appointment as </w:t>
      </w:r>
      <w:r w:rsidR="00B0357E">
        <w:rPr>
          <w:rFonts w:eastAsia="Times New Roman" w:cs="Times New Roman"/>
          <w:color w:val="auto"/>
          <w:szCs w:val="24"/>
        </w:rPr>
        <w:t>WCC</w:t>
      </w:r>
      <w:r w:rsidRPr="00014C8A">
        <w:rPr>
          <w:rFonts w:eastAsia="Times New Roman" w:cs="Times New Roman"/>
          <w:color w:val="auto"/>
          <w:szCs w:val="24"/>
        </w:rPr>
        <w:t xml:space="preserve"> for a specific matter, if such an appointment is made.  </w:t>
      </w:r>
    </w:p>
    <w:p w:rsidR="00014C8A" w:rsidRPr="00014C8A" w:rsidRDefault="00014C8A" w:rsidP="00014C8A">
      <w:pPr>
        <w:autoSpaceDE w:val="0"/>
        <w:autoSpaceDN w:val="0"/>
        <w:adjustRightInd w:val="0"/>
        <w:jc w:val="both"/>
        <w:rPr>
          <w:rFonts w:eastAsia="Times New Roman" w:cs="Times New Roman"/>
          <w:color w:val="auto"/>
          <w:sz w:val="32"/>
          <w:szCs w:val="32"/>
        </w:rPr>
      </w:pPr>
    </w:p>
    <w:p w:rsidR="00014C8A" w:rsidRPr="00014C8A" w:rsidRDefault="00014C8A" w:rsidP="00014C8A">
      <w:pPr>
        <w:widowControl w:val="0"/>
        <w:tabs>
          <w:tab w:val="left" w:pos="720"/>
          <w:tab w:val="left" w:pos="3000"/>
        </w:tabs>
        <w:autoSpaceDE w:val="0"/>
        <w:autoSpaceDN w:val="0"/>
        <w:adjustRightInd w:val="0"/>
        <w:spacing w:line="280" w:lineRule="atLeast"/>
        <w:jc w:val="both"/>
        <w:rPr>
          <w:rFonts w:eastAsia="Times New Roman" w:cs="Times New Roman"/>
          <w:color w:val="000000"/>
          <w:szCs w:val="24"/>
        </w:rPr>
      </w:pPr>
      <w:r w:rsidRPr="00014C8A">
        <w:rPr>
          <w:rFonts w:eastAsia="Times New Roman" w:cs="Times New Roman"/>
          <w:color w:val="000000"/>
          <w:szCs w:val="24"/>
        </w:rPr>
        <w:tab/>
      </w:r>
      <w:r w:rsidRPr="00014C8A">
        <w:rPr>
          <w:rFonts w:eastAsia="Times New Roman" w:cs="Times New Roman"/>
          <w:color w:val="000000"/>
          <w:szCs w:val="24"/>
          <w:u w:val="single"/>
        </w:rPr>
        <w:t>The</w:t>
      </w:r>
      <w:r w:rsidRPr="00014C8A">
        <w:rPr>
          <w:rFonts w:eastAsia="Times New Roman" w:cs="Times New Roman"/>
          <w:b/>
          <w:color w:val="000000"/>
          <w:szCs w:val="24"/>
          <w:u w:val="single"/>
        </w:rPr>
        <w:t xml:space="preserve"> </w:t>
      </w:r>
      <w:r w:rsidRPr="00014C8A">
        <w:rPr>
          <w:rFonts w:eastAsia="Times New Roman" w:cs="Times New Roman"/>
          <w:color w:val="000000"/>
          <w:szCs w:val="24"/>
          <w:u w:val="single"/>
        </w:rPr>
        <w:t xml:space="preserve">Advertisement Information on </w:t>
      </w:r>
      <w:hyperlink r:id="rId10" w:history="1">
        <w:r w:rsidRPr="00014C8A">
          <w:rPr>
            <w:rFonts w:eastAsia="Times New Roman" w:cs="Times New Roman"/>
            <w:color w:val="0000FF"/>
            <w:szCs w:val="24"/>
            <w:u w:val="single"/>
          </w:rPr>
          <w:t>www.emarketplace.state.pa.us</w:t>
        </w:r>
      </w:hyperlink>
      <w:r w:rsidRPr="00014C8A">
        <w:rPr>
          <w:rFonts w:eastAsia="Times New Roman" w:cs="Times New Roman"/>
          <w:color w:val="000000"/>
          <w:szCs w:val="24"/>
          <w:u w:val="single"/>
        </w:rPr>
        <w:t xml:space="preserve"> and any subsequent addendum(s) identify that only hard copies of the bids will be accepted. Due to system limitations this information cannot be removed and shall be disregarded.  Responses to the RFQ will only be accepted or as an electronic copy as outlined in </w:t>
      </w:r>
      <w:r w:rsidRPr="00014C8A">
        <w:rPr>
          <w:rFonts w:eastAsia="Times New Roman" w:cs="Times New Roman"/>
          <w:b/>
          <w:color w:val="000000"/>
          <w:szCs w:val="24"/>
          <w:u w:val="single"/>
        </w:rPr>
        <w:t>Section IV – Additional Submission Instructions</w:t>
      </w:r>
      <w:r w:rsidRPr="00014C8A">
        <w:rPr>
          <w:rFonts w:eastAsia="Times New Roman" w:cs="Times New Roman"/>
          <w:b/>
          <w:color w:val="000000"/>
          <w:szCs w:val="24"/>
        </w:rPr>
        <w:t xml:space="preserve">.   </w:t>
      </w:r>
      <w:r w:rsidRPr="00014C8A">
        <w:rPr>
          <w:rFonts w:eastAsia="Times New Roman" w:cs="Times New Roman"/>
          <w:color w:val="000000"/>
          <w:szCs w:val="24"/>
        </w:rPr>
        <w:t xml:space="preserve">   </w:t>
      </w:r>
    </w:p>
    <w:p w:rsidR="00014C8A" w:rsidRPr="00014C8A" w:rsidRDefault="00014C8A" w:rsidP="00014C8A">
      <w:pPr>
        <w:autoSpaceDE w:val="0"/>
        <w:autoSpaceDN w:val="0"/>
        <w:adjustRightInd w:val="0"/>
        <w:jc w:val="both"/>
        <w:rPr>
          <w:rFonts w:eastAsia="Times New Roman" w:cs="Times New Roman"/>
          <w:color w:val="auto"/>
          <w:sz w:val="32"/>
          <w:szCs w:val="32"/>
        </w:rPr>
      </w:pPr>
    </w:p>
    <w:p w:rsidR="00014C8A" w:rsidRPr="00014C8A" w:rsidRDefault="00014C8A" w:rsidP="00014C8A">
      <w:pPr>
        <w:autoSpaceDE w:val="0"/>
        <w:autoSpaceDN w:val="0"/>
        <w:adjustRightInd w:val="0"/>
        <w:jc w:val="both"/>
        <w:rPr>
          <w:rFonts w:eastAsia="Times New Roman" w:cs="Times New Roman"/>
          <w:color w:val="auto"/>
          <w:sz w:val="32"/>
          <w:szCs w:val="32"/>
        </w:rPr>
      </w:pPr>
    </w:p>
    <w:p w:rsidR="00014C8A" w:rsidRPr="00014C8A" w:rsidRDefault="00014C8A" w:rsidP="00014C8A">
      <w:pPr>
        <w:autoSpaceDE w:val="0"/>
        <w:autoSpaceDN w:val="0"/>
        <w:adjustRightInd w:val="0"/>
        <w:jc w:val="both"/>
        <w:rPr>
          <w:rFonts w:eastAsia="Times New Roman" w:cs="Times New Roman"/>
          <w:color w:val="auto"/>
          <w:sz w:val="32"/>
          <w:szCs w:val="32"/>
        </w:rPr>
      </w:pPr>
    </w:p>
    <w:p w:rsidR="00014C8A" w:rsidRPr="00014C8A" w:rsidRDefault="00014C8A" w:rsidP="00014C8A">
      <w:pPr>
        <w:spacing w:after="200" w:line="276" w:lineRule="auto"/>
        <w:rPr>
          <w:rFonts w:asciiTheme="minorHAnsi" w:hAnsiTheme="minorHAnsi"/>
          <w:color w:val="auto"/>
          <w:sz w:val="22"/>
        </w:rPr>
      </w:pPr>
    </w:p>
    <w:p w:rsidR="00014C8A" w:rsidRPr="00014C8A" w:rsidRDefault="00014C8A" w:rsidP="00014C8A">
      <w:pPr>
        <w:spacing w:after="200" w:line="276" w:lineRule="auto"/>
        <w:rPr>
          <w:rFonts w:asciiTheme="minorHAnsi" w:hAnsiTheme="minorHAnsi"/>
          <w:color w:val="auto"/>
          <w:sz w:val="22"/>
        </w:rPr>
      </w:pPr>
    </w:p>
    <w:p w:rsidR="009D559F" w:rsidRDefault="009D559F"/>
    <w:sectPr w:rsidR="009D559F" w:rsidSect="00E96896">
      <w:footerReference w:type="even" r:id="rId11"/>
      <w:footerReference w:type="defaul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3EF" w:rsidRDefault="009803EF">
      <w:r>
        <w:separator/>
      </w:r>
    </w:p>
  </w:endnote>
  <w:endnote w:type="continuationSeparator" w:id="0">
    <w:p w:rsidR="009803EF" w:rsidRDefault="0098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24A" w:rsidRDefault="00B322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424A" w:rsidRDefault="00A977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24A" w:rsidRPr="008070DC" w:rsidRDefault="00B3221A" w:rsidP="00E96896">
    <w:pPr>
      <w:pStyle w:val="Footer"/>
      <w:tabs>
        <w:tab w:val="left" w:pos="6345"/>
      </w:tabs>
      <w:jc w:val="center"/>
      <w:rPr>
        <w:sz w:val="16"/>
        <w:szCs w:val="16"/>
      </w:rPr>
    </w:pPr>
    <w:r>
      <w:rPr>
        <w:sz w:val="16"/>
        <w:szCs w:val="16"/>
      </w:rPr>
      <w:t>2015 Request For Qualification Process</w:t>
    </w:r>
  </w:p>
  <w:p w:rsidR="0077424A" w:rsidRPr="008070DC" w:rsidRDefault="00B3221A" w:rsidP="00E96896">
    <w:pPr>
      <w:pStyle w:val="Footer"/>
      <w:tabs>
        <w:tab w:val="left" w:pos="6345"/>
      </w:tabs>
      <w:jc w:val="center"/>
      <w:rPr>
        <w:sz w:val="16"/>
        <w:szCs w:val="16"/>
      </w:rPr>
    </w:pPr>
    <w:r w:rsidRPr="008070DC">
      <w:rPr>
        <w:sz w:val="16"/>
        <w:szCs w:val="16"/>
      </w:rPr>
      <w:t xml:space="preserve">Page </w:t>
    </w:r>
    <w:r w:rsidRPr="008070DC">
      <w:rPr>
        <w:rStyle w:val="PageNumber"/>
        <w:sz w:val="16"/>
        <w:szCs w:val="16"/>
      </w:rPr>
      <w:fldChar w:fldCharType="begin"/>
    </w:r>
    <w:r w:rsidRPr="008070DC">
      <w:rPr>
        <w:rStyle w:val="PageNumber"/>
        <w:sz w:val="16"/>
        <w:szCs w:val="16"/>
      </w:rPr>
      <w:instrText xml:space="preserve"> PAGE </w:instrText>
    </w:r>
    <w:r w:rsidRPr="008070DC">
      <w:rPr>
        <w:rStyle w:val="PageNumber"/>
        <w:sz w:val="16"/>
        <w:szCs w:val="16"/>
      </w:rPr>
      <w:fldChar w:fldCharType="separate"/>
    </w:r>
    <w:r w:rsidR="00A97781">
      <w:rPr>
        <w:rStyle w:val="PageNumber"/>
        <w:noProof/>
        <w:sz w:val="16"/>
        <w:szCs w:val="16"/>
      </w:rPr>
      <w:t>2</w:t>
    </w:r>
    <w:r w:rsidRPr="008070DC">
      <w:rPr>
        <w:rStyle w:val="PageNumbe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24A" w:rsidRDefault="00B3221A" w:rsidP="0053491D">
    <w:pPr>
      <w:pStyle w:val="Footer"/>
      <w:jc w:val="center"/>
    </w:pPr>
    <w:r>
      <w:t>Bond Counsel RFQ - June 2007</w:t>
    </w:r>
  </w:p>
  <w:p w:rsidR="0077424A" w:rsidRDefault="00B3221A" w:rsidP="0053491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3EF" w:rsidRDefault="009803EF">
      <w:r>
        <w:separator/>
      </w:r>
    </w:p>
  </w:footnote>
  <w:footnote w:type="continuationSeparator" w:id="0">
    <w:p w:rsidR="009803EF" w:rsidRDefault="00980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3ED"/>
    <w:multiLevelType w:val="hybridMultilevel"/>
    <w:tmpl w:val="213C3F60"/>
    <w:lvl w:ilvl="0" w:tplc="0FFCB1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760A5B"/>
    <w:multiLevelType w:val="multilevel"/>
    <w:tmpl w:val="AFC48394"/>
    <w:lvl w:ilvl="0">
      <w:start w:val="1"/>
      <w:numFmt w:val="decimal"/>
      <w:lvlText w:val="%1."/>
      <w:lvlJc w:val="left"/>
      <w:pPr>
        <w:ind w:left="1440" w:hanging="720"/>
      </w:pPr>
      <w:rPr>
        <w:rFonts w:ascii="Times New Roman" w:eastAsia="Times New Roman" w:hAnsi="Times New Roman" w:hint="default"/>
        <w:b/>
        <w:bCs/>
        <w:i w:val="0"/>
        <w:spacing w:val="0"/>
        <w:w w:val="103"/>
        <w:position w:val="0"/>
        <w:sz w:val="22"/>
        <w:szCs w:val="22"/>
      </w:rPr>
    </w:lvl>
    <w:lvl w:ilvl="1">
      <w:start w:val="1"/>
      <w:numFmt w:val="lowerLetter"/>
      <w:lvlText w:val="%2."/>
      <w:lvlJc w:val="left"/>
      <w:pPr>
        <w:ind w:left="2160" w:hanging="360"/>
      </w:pPr>
      <w:rPr>
        <w:rFonts w:hint="default"/>
        <w:w w:val="103"/>
        <w:sz w:val="22"/>
        <w:szCs w:val="22"/>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
    <w:nsid w:val="35A35EEB"/>
    <w:multiLevelType w:val="hybridMultilevel"/>
    <w:tmpl w:val="9FB2194C"/>
    <w:lvl w:ilvl="0" w:tplc="A532FA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1772E98"/>
    <w:multiLevelType w:val="hybridMultilevel"/>
    <w:tmpl w:val="E95E6218"/>
    <w:lvl w:ilvl="0" w:tplc="04090015">
      <w:start w:val="1"/>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
    <w:nsid w:val="45006673"/>
    <w:multiLevelType w:val="hybridMultilevel"/>
    <w:tmpl w:val="9D4ABCB6"/>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b w:val="0"/>
      </w:rPr>
    </w:lvl>
    <w:lvl w:ilvl="2" w:tplc="04090017">
      <w:start w:val="1"/>
      <w:numFmt w:val="lowerLetter"/>
      <w:lvlText w:val="%3)"/>
      <w:lvlJc w:val="left"/>
      <w:pPr>
        <w:tabs>
          <w:tab w:val="num" w:pos="2160"/>
        </w:tabs>
        <w:ind w:left="2160" w:hanging="180"/>
      </w:pPr>
    </w:lvl>
    <w:lvl w:ilvl="3" w:tplc="1CC2A280">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FFB1A06"/>
    <w:multiLevelType w:val="hybridMultilevel"/>
    <w:tmpl w:val="515EE418"/>
    <w:lvl w:ilvl="0" w:tplc="E618DAEC">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cumentProtection w:edit="readOnly" w:formatting="1" w:enforcement="1" w:cryptProviderType="rsaFull" w:cryptAlgorithmClass="hash" w:cryptAlgorithmType="typeAny" w:cryptAlgorithmSid="4" w:cryptSpinCount="100000" w:hash="V2KcxyT5HXLhJI98Pe1zhY8DE6g=" w:salt="FRBXOpAzCMwsPbWj8Joz/w=="/>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8A"/>
    <w:rsid w:val="00014C8A"/>
    <w:rsid w:val="000C19DB"/>
    <w:rsid w:val="0025593E"/>
    <w:rsid w:val="00324D90"/>
    <w:rsid w:val="005648D1"/>
    <w:rsid w:val="00594F02"/>
    <w:rsid w:val="008F408E"/>
    <w:rsid w:val="00915680"/>
    <w:rsid w:val="009803EF"/>
    <w:rsid w:val="009D559F"/>
    <w:rsid w:val="00A97781"/>
    <w:rsid w:val="00B0357E"/>
    <w:rsid w:val="00B12AFD"/>
    <w:rsid w:val="00B3221A"/>
    <w:rsid w:val="00BC3434"/>
    <w:rsid w:val="00C24A61"/>
    <w:rsid w:val="00CE5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14C8A"/>
    <w:pPr>
      <w:tabs>
        <w:tab w:val="center" w:pos="4680"/>
        <w:tab w:val="right" w:pos="9360"/>
      </w:tabs>
    </w:pPr>
    <w:rPr>
      <w:rFonts w:asciiTheme="minorHAnsi" w:hAnsiTheme="minorHAnsi"/>
      <w:color w:val="auto"/>
      <w:sz w:val="22"/>
    </w:rPr>
  </w:style>
  <w:style w:type="character" w:customStyle="1" w:styleId="FooterChar">
    <w:name w:val="Footer Char"/>
    <w:basedOn w:val="DefaultParagraphFont"/>
    <w:link w:val="Footer"/>
    <w:uiPriority w:val="99"/>
    <w:semiHidden/>
    <w:rsid w:val="00014C8A"/>
    <w:rPr>
      <w:rFonts w:asciiTheme="minorHAnsi" w:hAnsiTheme="minorHAnsi"/>
      <w:color w:val="auto"/>
      <w:sz w:val="22"/>
    </w:rPr>
  </w:style>
  <w:style w:type="character" w:styleId="PageNumber">
    <w:name w:val="page number"/>
    <w:basedOn w:val="DefaultParagraphFont"/>
    <w:rsid w:val="00014C8A"/>
  </w:style>
  <w:style w:type="paragraph" w:styleId="ListParagraph">
    <w:name w:val="List Paragraph"/>
    <w:basedOn w:val="Normal"/>
    <w:uiPriority w:val="34"/>
    <w:qFormat/>
    <w:rsid w:val="00014C8A"/>
    <w:pPr>
      <w:jc w:val="both"/>
    </w:pPr>
    <w:rPr>
      <w:rFonts w:eastAsia="Times New Roman" w:cs="Times New Roman"/>
      <w:snapToGrid w:val="0"/>
      <w:color w:val="auto"/>
    </w:rPr>
  </w:style>
  <w:style w:type="paragraph" w:styleId="BalloonText">
    <w:name w:val="Balloon Text"/>
    <w:basedOn w:val="Normal"/>
    <w:link w:val="BalloonTextChar"/>
    <w:uiPriority w:val="99"/>
    <w:semiHidden/>
    <w:unhideWhenUsed/>
    <w:rsid w:val="00BC3434"/>
    <w:rPr>
      <w:rFonts w:ascii="Tahoma" w:hAnsi="Tahoma" w:cs="Tahoma"/>
      <w:sz w:val="16"/>
      <w:szCs w:val="16"/>
    </w:rPr>
  </w:style>
  <w:style w:type="character" w:customStyle="1" w:styleId="BalloonTextChar">
    <w:name w:val="Balloon Text Char"/>
    <w:basedOn w:val="DefaultParagraphFont"/>
    <w:link w:val="BalloonText"/>
    <w:uiPriority w:val="99"/>
    <w:semiHidden/>
    <w:rsid w:val="00BC34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14C8A"/>
    <w:pPr>
      <w:tabs>
        <w:tab w:val="center" w:pos="4680"/>
        <w:tab w:val="right" w:pos="9360"/>
      </w:tabs>
    </w:pPr>
    <w:rPr>
      <w:rFonts w:asciiTheme="minorHAnsi" w:hAnsiTheme="minorHAnsi"/>
      <w:color w:val="auto"/>
      <w:sz w:val="22"/>
    </w:rPr>
  </w:style>
  <w:style w:type="character" w:customStyle="1" w:styleId="FooterChar">
    <w:name w:val="Footer Char"/>
    <w:basedOn w:val="DefaultParagraphFont"/>
    <w:link w:val="Footer"/>
    <w:uiPriority w:val="99"/>
    <w:semiHidden/>
    <w:rsid w:val="00014C8A"/>
    <w:rPr>
      <w:rFonts w:asciiTheme="minorHAnsi" w:hAnsiTheme="minorHAnsi"/>
      <w:color w:val="auto"/>
      <w:sz w:val="22"/>
    </w:rPr>
  </w:style>
  <w:style w:type="character" w:styleId="PageNumber">
    <w:name w:val="page number"/>
    <w:basedOn w:val="DefaultParagraphFont"/>
    <w:rsid w:val="00014C8A"/>
  </w:style>
  <w:style w:type="paragraph" w:styleId="ListParagraph">
    <w:name w:val="List Paragraph"/>
    <w:basedOn w:val="Normal"/>
    <w:uiPriority w:val="34"/>
    <w:qFormat/>
    <w:rsid w:val="00014C8A"/>
    <w:pPr>
      <w:jc w:val="both"/>
    </w:pPr>
    <w:rPr>
      <w:rFonts w:eastAsia="Times New Roman" w:cs="Times New Roman"/>
      <w:snapToGrid w:val="0"/>
      <w:color w:val="auto"/>
    </w:rPr>
  </w:style>
  <w:style w:type="paragraph" w:styleId="BalloonText">
    <w:name w:val="Balloon Text"/>
    <w:basedOn w:val="Normal"/>
    <w:link w:val="BalloonTextChar"/>
    <w:uiPriority w:val="99"/>
    <w:semiHidden/>
    <w:unhideWhenUsed/>
    <w:rsid w:val="00BC3434"/>
    <w:rPr>
      <w:rFonts w:ascii="Tahoma" w:hAnsi="Tahoma" w:cs="Tahoma"/>
      <w:sz w:val="16"/>
      <w:szCs w:val="16"/>
    </w:rPr>
  </w:style>
  <w:style w:type="character" w:customStyle="1" w:styleId="BalloonTextChar">
    <w:name w:val="Balloon Text Char"/>
    <w:basedOn w:val="DefaultParagraphFont"/>
    <w:link w:val="BalloonText"/>
    <w:uiPriority w:val="99"/>
    <w:semiHidden/>
    <w:rsid w:val="00BC34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GC-RFQBC@pa.gov"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marketplace.state.pa.us" TargetMode="External"/><Relationship Id="rId4" Type="http://schemas.openxmlformats.org/officeDocument/2006/relationships/settings" Target="settings.xml"/><Relationship Id="rId9" Type="http://schemas.openxmlformats.org/officeDocument/2006/relationships/hyperlink" Target="mailto:RA-GC-RFQBC@p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2330</Words>
  <Characters>13284</Characters>
  <Application>Microsoft Office Word</Application>
  <DocSecurity>8</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15583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Governors Office</dc:creator>
  <cp:lastModifiedBy>Governors Office</cp:lastModifiedBy>
  <cp:revision>4</cp:revision>
  <dcterms:created xsi:type="dcterms:W3CDTF">2015-09-09T15:25:00Z</dcterms:created>
  <dcterms:modified xsi:type="dcterms:W3CDTF">2015-09-09T15:26:00Z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