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9C82A" w14:textId="77777777" w:rsidR="00A82000" w:rsidRDefault="00AF1399">
      <w:pPr>
        <w:jc w:val="center"/>
        <w:rPr>
          <w:sz w:val="72"/>
          <w:szCs w:val="72"/>
        </w:rPr>
      </w:pPr>
      <w:r>
        <w:rPr>
          <w:sz w:val="72"/>
          <w:szCs w:val="72"/>
        </w:rPr>
        <w:t>State of Minnesota</w:t>
      </w:r>
    </w:p>
    <w:p w14:paraId="5220B844" w14:textId="1EEFE293" w:rsidR="00A82000" w:rsidRPr="005926B3" w:rsidRDefault="00914B09">
      <w:pPr>
        <w:jc w:val="center"/>
        <w:rPr>
          <w:color w:val="000000" w:themeColor="text1"/>
          <w:sz w:val="52"/>
          <w:szCs w:val="52"/>
        </w:rPr>
      </w:pPr>
      <w:r w:rsidRPr="00914B09">
        <w:rPr>
          <w:color w:val="000000" w:themeColor="text1"/>
          <w:sz w:val="52"/>
          <w:szCs w:val="52"/>
          <w:u w:val="single"/>
        </w:rPr>
        <w:t>Direct Care and Treatment</w:t>
      </w:r>
      <w:r>
        <w:rPr>
          <w:color w:val="000000" w:themeColor="text1"/>
          <w:sz w:val="52"/>
          <w:szCs w:val="52"/>
        </w:rPr>
        <w:t xml:space="preserve"> - </w:t>
      </w:r>
      <w:r w:rsidR="00532BFD">
        <w:rPr>
          <w:color w:val="000000" w:themeColor="text1"/>
          <w:sz w:val="52"/>
          <w:szCs w:val="52"/>
        </w:rPr>
        <w:t>CBHH A</w:t>
      </w:r>
      <w:r w:rsidR="00DB72AE">
        <w:rPr>
          <w:color w:val="000000" w:themeColor="text1"/>
          <w:sz w:val="52"/>
          <w:szCs w:val="52"/>
        </w:rPr>
        <w:t>lexandria</w:t>
      </w:r>
    </w:p>
    <w:p w14:paraId="4C49EDB5" w14:textId="77777777" w:rsidR="00A82000" w:rsidRDefault="00AF1399">
      <w:pPr>
        <w:jc w:val="center"/>
        <w:rPr>
          <w:color w:val="C00000"/>
          <w:sz w:val="52"/>
          <w:szCs w:val="52"/>
        </w:rPr>
      </w:pPr>
      <w:r>
        <w:rPr>
          <w:noProof/>
        </w:rPr>
        <w:drawing>
          <wp:inline distT="0" distB="0" distL="0" distR="0" wp14:anchorId="27C0BEDD" wp14:editId="2866E087">
            <wp:extent cx="3410712" cy="512064"/>
            <wp:effectExtent l="0" t="0" r="0" b="2540"/>
            <wp:docPr id="2" name="Picture 2" descr="horizonta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orizontal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10712" cy="512064"/>
                    </a:xfrm>
                    <a:prstGeom prst="rect">
                      <a:avLst/>
                    </a:prstGeom>
                    <a:noFill/>
                    <a:ln>
                      <a:noFill/>
                    </a:ln>
                  </pic:spPr>
                </pic:pic>
              </a:graphicData>
            </a:graphic>
          </wp:inline>
        </w:drawing>
      </w:r>
    </w:p>
    <w:p w14:paraId="4B310CE6" w14:textId="77777777" w:rsidR="00A82000" w:rsidRDefault="00AF1399">
      <w:pPr>
        <w:jc w:val="center"/>
        <w:rPr>
          <w:sz w:val="48"/>
          <w:szCs w:val="48"/>
        </w:rPr>
      </w:pPr>
      <w:r>
        <w:rPr>
          <w:sz w:val="48"/>
          <w:szCs w:val="48"/>
        </w:rPr>
        <w:t>REQUEST FOR BID</w:t>
      </w:r>
    </w:p>
    <w:p w14:paraId="33C8ACB8" w14:textId="4AFC9BF1" w:rsidR="00A82000" w:rsidRPr="005926B3" w:rsidRDefault="00876C6A">
      <w:pPr>
        <w:jc w:val="center"/>
        <w:rPr>
          <w:color w:val="000000" w:themeColor="text1"/>
          <w:sz w:val="28"/>
          <w:szCs w:val="28"/>
        </w:rPr>
      </w:pPr>
      <w:r>
        <w:rPr>
          <w:color w:val="000000" w:themeColor="text1"/>
          <w:sz w:val="28"/>
          <w:szCs w:val="28"/>
        </w:rPr>
        <w:t xml:space="preserve">Solid </w:t>
      </w:r>
      <w:r w:rsidR="005926B3" w:rsidRPr="005926B3">
        <w:rPr>
          <w:color w:val="000000" w:themeColor="text1"/>
          <w:sz w:val="28"/>
          <w:szCs w:val="28"/>
        </w:rPr>
        <w:t>Waste</w:t>
      </w:r>
      <w:r>
        <w:rPr>
          <w:color w:val="000000" w:themeColor="text1"/>
          <w:sz w:val="28"/>
          <w:szCs w:val="28"/>
        </w:rPr>
        <w:t xml:space="preserve"> and R</w:t>
      </w:r>
      <w:r w:rsidR="005926B3" w:rsidRPr="005926B3">
        <w:rPr>
          <w:color w:val="000000" w:themeColor="text1"/>
          <w:sz w:val="28"/>
          <w:szCs w:val="28"/>
        </w:rPr>
        <w:t xml:space="preserve">ecycling </w:t>
      </w:r>
      <w:r>
        <w:rPr>
          <w:color w:val="000000" w:themeColor="text1"/>
          <w:sz w:val="28"/>
          <w:szCs w:val="28"/>
        </w:rPr>
        <w:t xml:space="preserve">Pick-Up </w:t>
      </w:r>
      <w:r w:rsidR="00914B09">
        <w:rPr>
          <w:color w:val="000000" w:themeColor="text1"/>
          <w:sz w:val="28"/>
          <w:szCs w:val="28"/>
        </w:rPr>
        <w:t>S</w:t>
      </w:r>
      <w:r w:rsidR="005926B3" w:rsidRPr="005926B3">
        <w:rPr>
          <w:color w:val="000000" w:themeColor="text1"/>
          <w:sz w:val="28"/>
          <w:szCs w:val="28"/>
        </w:rPr>
        <w:t xml:space="preserve">ervice </w:t>
      </w:r>
    </w:p>
    <w:p w14:paraId="3496EE87" w14:textId="110D5F3C" w:rsidR="00A82000" w:rsidRPr="005926B3" w:rsidRDefault="00AF1399">
      <w:pPr>
        <w:jc w:val="center"/>
        <w:rPr>
          <w:color w:val="000000" w:themeColor="text1"/>
          <w:sz w:val="28"/>
          <w:szCs w:val="28"/>
        </w:rPr>
      </w:pPr>
      <w:r w:rsidRPr="005926B3">
        <w:rPr>
          <w:color w:val="000000" w:themeColor="text1"/>
          <w:sz w:val="28"/>
          <w:szCs w:val="28"/>
        </w:rPr>
        <w:t>[SWIFT Event #</w:t>
      </w:r>
      <w:r w:rsidR="00876C6A">
        <w:rPr>
          <w:color w:val="000000" w:themeColor="text1"/>
          <w:sz w:val="28"/>
          <w:szCs w:val="28"/>
        </w:rPr>
        <w:t>20000184</w:t>
      </w:r>
      <w:r w:rsidR="00DB72AE">
        <w:rPr>
          <w:color w:val="000000" w:themeColor="text1"/>
          <w:sz w:val="28"/>
          <w:szCs w:val="28"/>
        </w:rPr>
        <w:t>42</w:t>
      </w:r>
      <w:r w:rsidRPr="005926B3">
        <w:rPr>
          <w:color w:val="000000" w:themeColor="text1"/>
          <w:sz w:val="28"/>
          <w:szCs w:val="28"/>
        </w:rPr>
        <w:t>]</w:t>
      </w:r>
    </w:p>
    <w:p w14:paraId="1D498929" w14:textId="51C3C65B" w:rsidR="00A82000" w:rsidRDefault="00AF1399">
      <w:pPr>
        <w:jc w:val="center"/>
        <w:rPr>
          <w:sz w:val="28"/>
          <w:szCs w:val="28"/>
        </w:rPr>
      </w:pPr>
      <w:r>
        <w:rPr>
          <w:sz w:val="28"/>
          <w:szCs w:val="28"/>
        </w:rPr>
        <w:t>Date Posted</w:t>
      </w:r>
      <w:r w:rsidRPr="005926B3">
        <w:rPr>
          <w:color w:val="000000" w:themeColor="text1"/>
          <w:sz w:val="28"/>
          <w:szCs w:val="28"/>
        </w:rPr>
        <w:t xml:space="preserve">: </w:t>
      </w:r>
      <w:r w:rsidR="005926B3" w:rsidRPr="005926B3">
        <w:rPr>
          <w:color w:val="000000" w:themeColor="text1"/>
          <w:sz w:val="28"/>
          <w:szCs w:val="28"/>
        </w:rPr>
        <w:t xml:space="preserve">June </w:t>
      </w:r>
      <w:r w:rsidR="00876C6A">
        <w:rPr>
          <w:color w:val="000000" w:themeColor="text1"/>
          <w:sz w:val="28"/>
          <w:szCs w:val="28"/>
        </w:rPr>
        <w:t>1</w:t>
      </w:r>
      <w:r w:rsidR="00DB72AE">
        <w:rPr>
          <w:color w:val="000000" w:themeColor="text1"/>
          <w:sz w:val="28"/>
          <w:szCs w:val="28"/>
        </w:rPr>
        <w:t>6</w:t>
      </w:r>
      <w:r w:rsidR="005926B3">
        <w:rPr>
          <w:color w:val="000000" w:themeColor="text1"/>
          <w:sz w:val="28"/>
          <w:szCs w:val="28"/>
        </w:rPr>
        <w:t>,</w:t>
      </w:r>
      <w:r w:rsidR="005926B3" w:rsidRPr="005926B3">
        <w:rPr>
          <w:color w:val="000000" w:themeColor="text1"/>
          <w:sz w:val="28"/>
          <w:szCs w:val="28"/>
        </w:rPr>
        <w:t xml:space="preserve"> 2026</w:t>
      </w:r>
    </w:p>
    <w:p w14:paraId="291FB4C0" w14:textId="77777777" w:rsidR="00A82000" w:rsidRDefault="00A82000"/>
    <w:p w14:paraId="4065EED6" w14:textId="23485E0A" w:rsidR="00A82000" w:rsidRDefault="00AF1399">
      <w:pPr>
        <w:pStyle w:val="ListParagraph"/>
        <w:numPr>
          <w:ilvl w:val="0"/>
          <w:numId w:val="3"/>
        </w:numPr>
      </w:pPr>
      <w:r>
        <w:t>Responses must be received not later than</w:t>
      </w:r>
      <w:r w:rsidR="005926B3">
        <w:t xml:space="preserve"> 4:00pm</w:t>
      </w:r>
      <w:r>
        <w:t>, Central Time,</w:t>
      </w:r>
      <w:r w:rsidR="005926B3">
        <w:t xml:space="preserve"> </w:t>
      </w:r>
      <w:r w:rsidR="00DB72AE">
        <w:t>Wednesday</w:t>
      </w:r>
      <w:r w:rsidR="00876C6A">
        <w:t xml:space="preserve"> </w:t>
      </w:r>
      <w:r w:rsidR="005926B3">
        <w:t xml:space="preserve">June </w:t>
      </w:r>
      <w:r w:rsidR="00AE6E7B">
        <w:t>2</w:t>
      </w:r>
      <w:r w:rsidR="00DB72AE">
        <w:t>4</w:t>
      </w:r>
      <w:r w:rsidR="005926B3">
        <w:t>, 2026</w:t>
      </w:r>
    </w:p>
    <w:p w14:paraId="21884D5A" w14:textId="77777777" w:rsidR="00A82000" w:rsidRDefault="00AF1399">
      <w:pPr>
        <w:pStyle w:val="ListParagraph"/>
        <w:numPr>
          <w:ilvl w:val="0"/>
          <w:numId w:val="3"/>
        </w:numPr>
      </w:pPr>
      <w:r>
        <w:t>Late responses will not be considered</w:t>
      </w:r>
    </w:p>
    <w:p w14:paraId="0BBF9282" w14:textId="5BAA5044" w:rsidR="00BB720D" w:rsidRDefault="00BB720D" w:rsidP="00BB720D">
      <w:pPr>
        <w:pStyle w:val="ListParagraph"/>
        <w:numPr>
          <w:ilvl w:val="0"/>
          <w:numId w:val="3"/>
        </w:numPr>
        <w:spacing w:after="0"/>
      </w:pPr>
      <w:bookmarkStart w:id="0" w:name="_Hlk199940777"/>
      <w:r>
        <w:t xml:space="preserve">As of July 1, 2025, certain terms are unenforceable in state contracts. See Session Laws, 2025 Regular Session, </w:t>
      </w:r>
      <w:hyperlink r:id="rId9" w:history="1">
        <w:r w:rsidRPr="0034739C">
          <w:rPr>
            <w:rStyle w:val="Hyperlink"/>
          </w:rPr>
          <w:t>Chapter 39</w:t>
        </w:r>
      </w:hyperlink>
      <w:r>
        <w:t xml:space="preserve">, </w:t>
      </w:r>
      <w:r w:rsidR="00F33188">
        <w:t xml:space="preserve">Article 2, </w:t>
      </w:r>
      <w:r>
        <w:t>Sec. 45.</w:t>
      </w:r>
      <w:bookmarkEnd w:id="0"/>
    </w:p>
    <w:p w14:paraId="050C45B9" w14:textId="77777777" w:rsidR="00A82000" w:rsidRDefault="00A82000"/>
    <w:p w14:paraId="42DB7D62" w14:textId="77777777" w:rsidR="00A82000" w:rsidRDefault="00AF1399">
      <w:pPr>
        <w:pBdr>
          <w:top w:val="single" w:sz="4" w:space="1" w:color="auto"/>
          <w:left w:val="single" w:sz="4" w:space="4" w:color="auto"/>
          <w:bottom w:val="single" w:sz="4" w:space="1" w:color="auto"/>
          <w:right w:val="single" w:sz="4" w:space="4" w:color="auto"/>
        </w:pBdr>
        <w:ind w:left="270" w:right="360"/>
        <w:jc w:val="center"/>
        <w:rPr>
          <w:rFonts w:ascii="Tahoma" w:hAnsi="Tahoma" w:cs="Tahoma"/>
          <w:b/>
          <w:sz w:val="28"/>
          <w:szCs w:val="28"/>
        </w:rPr>
      </w:pPr>
      <w:r>
        <w:rPr>
          <w:rFonts w:ascii="Tahoma" w:hAnsi="Tahoma" w:cs="Tahoma"/>
          <w:b/>
          <w:sz w:val="28"/>
          <w:szCs w:val="28"/>
        </w:rPr>
        <w:t>Minnesota’s Commitment to Diversity and Inclusion</w:t>
      </w:r>
    </w:p>
    <w:p w14:paraId="7965F4C3" w14:textId="77777777" w:rsidR="00A82000" w:rsidRDefault="00AF1399">
      <w:pPr>
        <w:pBdr>
          <w:top w:val="single" w:sz="4" w:space="1" w:color="auto"/>
          <w:left w:val="single" w:sz="4" w:space="4" w:color="auto"/>
          <w:bottom w:val="single" w:sz="4" w:space="1" w:color="auto"/>
          <w:right w:val="single" w:sz="4" w:space="4" w:color="auto"/>
        </w:pBdr>
        <w:ind w:left="270" w:right="360"/>
        <w:rPr>
          <w:rFonts w:ascii="Tahoma" w:eastAsia="Calibri" w:hAnsi="Tahoma" w:cs="Tahoma"/>
          <w:sz w:val="20"/>
          <w:szCs w:val="20"/>
        </w:rPr>
      </w:pPr>
      <w:r>
        <w:rPr>
          <w:rFonts w:ascii="Tahoma" w:eastAsia="Calibri" w:hAnsi="Tahoma" w:cs="Tahoma"/>
          <w:sz w:val="20"/>
          <w:szCs w:val="20"/>
        </w:rPr>
        <w:t xml:space="preserve">The State of Minnesota is committed to diversity and inclusion in its public procurement process.  The goal is to ensure that those providing goods and services to the State are representative of our Minnesota communities and include businesses owned by minorities, women, veterans, and those with substantial physical disabilities.  Creating broader opportunities for historically under-represented groups </w:t>
      </w:r>
      <w:proofErr w:type="gramStart"/>
      <w:r>
        <w:rPr>
          <w:rFonts w:ascii="Tahoma" w:eastAsia="Calibri" w:hAnsi="Tahoma" w:cs="Tahoma"/>
          <w:sz w:val="20"/>
          <w:szCs w:val="20"/>
        </w:rPr>
        <w:t>provides for</w:t>
      </w:r>
      <w:proofErr w:type="gramEnd"/>
      <w:r>
        <w:rPr>
          <w:rFonts w:ascii="Tahoma" w:eastAsia="Calibri" w:hAnsi="Tahoma" w:cs="Tahoma"/>
          <w:sz w:val="20"/>
          <w:szCs w:val="20"/>
        </w:rPr>
        <w:t xml:space="preserve"> additional options and greater competition in the marketplace, creates stronger relationships and engagement within our communities, and fosters economic development and equality.</w:t>
      </w:r>
    </w:p>
    <w:p w14:paraId="576BC6B6" w14:textId="67E607E1" w:rsidR="00A82000" w:rsidRDefault="00AF1399">
      <w:pPr>
        <w:pBdr>
          <w:top w:val="single" w:sz="4" w:space="1" w:color="auto"/>
          <w:left w:val="single" w:sz="4" w:space="4" w:color="auto"/>
          <w:bottom w:val="single" w:sz="4" w:space="1" w:color="auto"/>
          <w:right w:val="single" w:sz="4" w:space="4" w:color="auto"/>
        </w:pBdr>
        <w:ind w:left="270" w:right="360"/>
      </w:pPr>
      <w:r>
        <w:rPr>
          <w:rFonts w:ascii="Tahoma" w:eastAsia="Calibri" w:hAnsi="Tahoma" w:cs="Tahoma"/>
          <w:sz w:val="20"/>
          <w:szCs w:val="20"/>
        </w:rPr>
        <w:t>To further this commitment, the Department of Administration operates a program for Minnesota-based small businesses owned by minorities, women, veterans, and those with substantial physical disabilities.</w:t>
      </w:r>
      <w:bookmarkStart w:id="1" w:name="_Hlk196901458"/>
      <w:r w:rsidR="00205B20" w:rsidRPr="00205B20">
        <w:rPr>
          <w:rFonts w:ascii="Tahoma" w:eastAsia="Calibri" w:hAnsi="Tahoma" w:cs="Tahoma"/>
          <w:sz w:val="20"/>
          <w:szCs w:val="20"/>
        </w:rPr>
        <w:t xml:space="preserve"> </w:t>
      </w:r>
      <w:r w:rsidR="00205B20">
        <w:rPr>
          <w:rFonts w:ascii="Tahoma" w:eastAsia="Calibri" w:hAnsi="Tahoma" w:cs="Tahoma"/>
          <w:sz w:val="20"/>
          <w:szCs w:val="20"/>
        </w:rPr>
        <w:t xml:space="preserve">For additional information on this program, or to determine eligibility, please call 651.201.2402 or go to the Office of Equity in Procurement home page, at </w:t>
      </w:r>
      <w:hyperlink r:id="rId10" w:history="1">
        <w:r w:rsidR="00205B20">
          <w:rPr>
            <w:rStyle w:val="Hyperlink"/>
            <w:rFonts w:ascii="Tahoma" w:eastAsia="Calibri" w:hAnsi="Tahoma" w:cs="Tahoma"/>
            <w:sz w:val="20"/>
            <w:szCs w:val="20"/>
          </w:rPr>
          <w:t>https://mn.gov/admin/business/vendor-info/oep/</w:t>
        </w:r>
      </w:hyperlink>
      <w:r w:rsidR="00205B20">
        <w:rPr>
          <w:rFonts w:ascii="Tahoma" w:eastAsia="Calibri" w:hAnsi="Tahoma" w:cs="Tahoma"/>
          <w:sz w:val="20"/>
          <w:szCs w:val="20"/>
        </w:rPr>
        <w:t>.</w:t>
      </w:r>
      <w:bookmarkEnd w:id="1"/>
    </w:p>
    <w:p w14:paraId="5CB32748" w14:textId="77777777" w:rsidR="00A82000" w:rsidRDefault="00A82000"/>
    <w:p w14:paraId="1D39CB9C" w14:textId="77777777" w:rsidR="0058353F" w:rsidRDefault="00AF1399">
      <w:r>
        <w:t>SPECIAL NOTICE: This is a request for bid. It does not obligate the State of Minnesota to award a contract or complete the proposed program, and the State reserves the right to cancel this solicitation if it is considered in its best interest.</w:t>
      </w:r>
    </w:p>
    <w:p w14:paraId="1F125042" w14:textId="77777777" w:rsidR="0058353F" w:rsidRDefault="0058353F"/>
    <w:p w14:paraId="7BD46792" w14:textId="77777777" w:rsidR="0058353F" w:rsidRDefault="0058353F" w:rsidP="0058353F">
      <w:pPr>
        <w:jc w:val="both"/>
        <w:rPr>
          <w:b/>
          <w:sz w:val="28"/>
          <w:u w:val="single"/>
        </w:rPr>
      </w:pPr>
      <w:r w:rsidRPr="00B83C97">
        <w:rPr>
          <w:b/>
          <w:sz w:val="28"/>
          <w:u w:val="single"/>
        </w:rPr>
        <w:lastRenderedPageBreak/>
        <w:t xml:space="preserve">This Solicitation requires proposals to be submitted </w:t>
      </w:r>
      <w:r>
        <w:rPr>
          <w:b/>
          <w:sz w:val="28"/>
          <w:u w:val="single"/>
        </w:rPr>
        <w:t>through</w:t>
      </w:r>
      <w:r w:rsidRPr="00B83C97">
        <w:rPr>
          <w:b/>
          <w:sz w:val="28"/>
          <w:u w:val="single"/>
        </w:rPr>
        <w:t xml:space="preserve"> the SWIFT Supplier Portal.</w:t>
      </w:r>
      <w:r>
        <w:rPr>
          <w:b/>
          <w:sz w:val="28"/>
          <w:u w:val="single"/>
        </w:rPr>
        <w:t xml:space="preserve"> Please note the security changes below that may impact responders from submitting a timely response.</w:t>
      </w:r>
    </w:p>
    <w:p w14:paraId="1E963551" w14:textId="77777777" w:rsidR="0058353F" w:rsidRPr="00B83C97" w:rsidRDefault="0058353F" w:rsidP="0058353F">
      <w:pPr>
        <w:jc w:val="center"/>
        <w:rPr>
          <w:b/>
          <w:sz w:val="28"/>
          <w:u w:val="single"/>
        </w:rPr>
      </w:pPr>
    </w:p>
    <w:p w14:paraId="03881FD9" w14:textId="77777777" w:rsidR="0058353F" w:rsidRPr="00AE227A" w:rsidRDefault="0058353F" w:rsidP="0058353F">
      <w:pPr>
        <w:jc w:val="center"/>
        <w:rPr>
          <w:b/>
          <w:bCs/>
          <w:sz w:val="28"/>
          <w:szCs w:val="28"/>
        </w:rPr>
      </w:pPr>
      <w:r w:rsidRPr="25595893">
        <w:rPr>
          <w:b/>
          <w:bCs/>
          <w:sz w:val="28"/>
          <w:szCs w:val="28"/>
        </w:rPr>
        <w:t>SWIFT SUPPLIER PORTAL SECURITY CHANGES</w:t>
      </w:r>
    </w:p>
    <w:p w14:paraId="183A7CE2" w14:textId="77777777" w:rsidR="0058353F" w:rsidRDefault="0058353F" w:rsidP="0058353F">
      <w:pPr>
        <w:jc w:val="both"/>
        <w:rPr>
          <w:bCs/>
          <w:sz w:val="28"/>
        </w:rPr>
      </w:pPr>
      <w:r>
        <w:rPr>
          <w:bCs/>
          <w:sz w:val="28"/>
        </w:rPr>
        <w:t xml:space="preserve">There are new security measures that the Minnesota Management and Budget implemented on October 16, 2022. It is a new multi-factor authentication (MFA) to enhance the security of the </w:t>
      </w:r>
      <w:hyperlink r:id="rId11" w:history="1">
        <w:r w:rsidRPr="00B83C97">
          <w:rPr>
            <w:rStyle w:val="Hyperlink"/>
            <w:bCs/>
            <w:sz w:val="28"/>
          </w:rPr>
          <w:t>State of Minnesota Supplier Portal</w:t>
        </w:r>
      </w:hyperlink>
      <w:r>
        <w:rPr>
          <w:bCs/>
          <w:sz w:val="28"/>
        </w:rPr>
        <w:t xml:space="preserve">. MFA is an authentication method that requires bidders and suppliers </w:t>
      </w:r>
      <w:proofErr w:type="gramStart"/>
      <w:r>
        <w:rPr>
          <w:bCs/>
          <w:sz w:val="28"/>
        </w:rPr>
        <w:t>provide</w:t>
      </w:r>
      <w:proofErr w:type="gramEnd"/>
      <w:r>
        <w:rPr>
          <w:bCs/>
          <w:sz w:val="28"/>
        </w:rPr>
        <w:t xml:space="preserve"> two verification factors to log into the SWIFT Supplier Portal. The goal of MFA is to create a layered defense that makes it more difficult for unauthorized system access to occur.</w:t>
      </w:r>
    </w:p>
    <w:p w14:paraId="16D5B4A8" w14:textId="77777777" w:rsidR="0058353F" w:rsidRDefault="0058353F" w:rsidP="0058353F">
      <w:pPr>
        <w:jc w:val="both"/>
        <w:rPr>
          <w:bCs/>
          <w:sz w:val="28"/>
        </w:rPr>
      </w:pPr>
      <w:r>
        <w:rPr>
          <w:bCs/>
          <w:sz w:val="28"/>
        </w:rPr>
        <w:t xml:space="preserve">For information about these changes, please refer to the </w:t>
      </w:r>
      <w:hyperlink r:id="rId12" w:history="1">
        <w:r w:rsidRPr="00E5347E">
          <w:rPr>
            <w:rStyle w:val="Hyperlink"/>
            <w:bCs/>
            <w:sz w:val="28"/>
          </w:rPr>
          <w:t>SWIFT Supplier Portal Multi-Factor Authentication FAQ</w:t>
        </w:r>
      </w:hyperlink>
      <w:r>
        <w:rPr>
          <w:bCs/>
          <w:sz w:val="28"/>
        </w:rPr>
        <w:t xml:space="preserve"> document.</w:t>
      </w:r>
    </w:p>
    <w:p w14:paraId="1F80609B" w14:textId="77777777" w:rsidR="0058353F" w:rsidRPr="0029738C" w:rsidRDefault="0058353F" w:rsidP="0058353F">
      <w:pPr>
        <w:jc w:val="both"/>
        <w:rPr>
          <w:b/>
          <w:sz w:val="28"/>
        </w:rPr>
      </w:pPr>
      <w:r w:rsidRPr="0029738C">
        <w:rPr>
          <w:b/>
          <w:sz w:val="28"/>
        </w:rPr>
        <w:t xml:space="preserve">If you have not done so already, please make sure to log into the SWIFT Supplier Portal </w:t>
      </w:r>
      <w:r w:rsidRPr="0029738C">
        <w:rPr>
          <w:b/>
          <w:sz w:val="28"/>
          <w:u w:val="single"/>
        </w:rPr>
        <w:t>as soon as possible</w:t>
      </w:r>
      <w:r w:rsidRPr="0029738C">
        <w:rPr>
          <w:b/>
          <w:sz w:val="28"/>
        </w:rPr>
        <w:t xml:space="preserve"> to get this authentication set up early so there are no issues when submitting a response to an RFP. </w:t>
      </w:r>
    </w:p>
    <w:p w14:paraId="1B06F067" w14:textId="77777777" w:rsidR="0058353F" w:rsidRPr="0029738C" w:rsidRDefault="0058353F" w:rsidP="0058353F">
      <w:pPr>
        <w:jc w:val="both"/>
        <w:rPr>
          <w:b/>
          <w:sz w:val="28"/>
        </w:rPr>
      </w:pPr>
      <w:r w:rsidRPr="0029738C">
        <w:rPr>
          <w:b/>
          <w:sz w:val="28"/>
        </w:rPr>
        <w:t xml:space="preserve">You are strongly encouraged to set your MFA during business hours </w:t>
      </w:r>
      <w:proofErr w:type="gramStart"/>
      <w:r w:rsidRPr="0029738C">
        <w:rPr>
          <w:b/>
          <w:sz w:val="28"/>
        </w:rPr>
        <w:t>of</w:t>
      </w:r>
      <w:proofErr w:type="gramEnd"/>
      <w:r w:rsidRPr="0029738C">
        <w:rPr>
          <w:b/>
          <w:sz w:val="28"/>
        </w:rPr>
        <w:t xml:space="preserve"> 8:00 A.M. to 4:00 P.M., Central Time, Monday through Friday. You may experience delay setting your MFA after hours.</w:t>
      </w:r>
    </w:p>
    <w:p w14:paraId="676FFBD6" w14:textId="77777777" w:rsidR="0058353F" w:rsidRDefault="0058353F"/>
    <w:p w14:paraId="649EA7E3" w14:textId="77777777" w:rsidR="0058353F" w:rsidRDefault="0058353F"/>
    <w:p w14:paraId="5FF6D5F6" w14:textId="4D44D4A5" w:rsidR="00A82000" w:rsidRDefault="00AF1399">
      <w:r>
        <w:br w:type="page"/>
      </w:r>
    </w:p>
    <w:p w14:paraId="1B7B3249" w14:textId="77777777" w:rsidR="00A82000" w:rsidRDefault="00AF1399">
      <w:pPr>
        <w:jc w:val="center"/>
        <w:rPr>
          <w:b/>
          <w:sz w:val="28"/>
        </w:rPr>
      </w:pPr>
      <w:r>
        <w:rPr>
          <w:b/>
          <w:sz w:val="28"/>
        </w:rPr>
        <w:lastRenderedPageBreak/>
        <w:t>TABLE OF CONTENTS</w:t>
      </w:r>
    </w:p>
    <w:p w14:paraId="6044CDEB" w14:textId="77777777" w:rsidR="00A82000" w:rsidRDefault="00AF1399">
      <w:pPr>
        <w:rPr>
          <w:b/>
        </w:rPr>
      </w:pPr>
      <w:r>
        <w:rPr>
          <w:b/>
        </w:rPr>
        <w:t>Solicitation Content</w:t>
      </w:r>
    </w:p>
    <w:p w14:paraId="4A9CA170" w14:textId="77777777" w:rsidR="00A82000" w:rsidRDefault="00AF1399">
      <w:pPr>
        <w:pStyle w:val="TOC1"/>
        <w:rPr>
          <w:rFonts w:asciiTheme="minorHAnsi" w:eastAsiaTheme="minorEastAsia" w:hAnsiTheme="minorHAnsi"/>
          <w:b w:val="0"/>
          <w:noProof/>
        </w:rPr>
      </w:pPr>
      <w:r>
        <w:rPr>
          <w:b w:val="0"/>
        </w:rPr>
        <w:fldChar w:fldCharType="begin"/>
      </w:r>
      <w:r>
        <w:rPr>
          <w:b w:val="0"/>
        </w:rPr>
        <w:instrText xml:space="preserve"> TOC \h \z \t "Title,1" </w:instrText>
      </w:r>
      <w:r>
        <w:rPr>
          <w:b w:val="0"/>
        </w:rPr>
        <w:fldChar w:fldCharType="separate"/>
      </w:r>
      <w:hyperlink w:anchor="_Toc25676270" w:history="1">
        <w:r>
          <w:rPr>
            <w:rStyle w:val="Hyperlink"/>
            <w:noProof/>
          </w:rPr>
          <w:t>SECTION 1 – INSTRUCTIONS TO RESPONDERS</w:t>
        </w:r>
        <w:r>
          <w:rPr>
            <w:noProof/>
            <w:webHidden/>
          </w:rPr>
          <w:tab/>
        </w:r>
        <w:r>
          <w:rPr>
            <w:noProof/>
            <w:webHidden/>
          </w:rPr>
          <w:fldChar w:fldCharType="begin"/>
        </w:r>
        <w:r>
          <w:rPr>
            <w:noProof/>
            <w:webHidden/>
          </w:rPr>
          <w:instrText xml:space="preserve"> PAGEREF _Toc25676270 \h </w:instrText>
        </w:r>
        <w:r>
          <w:rPr>
            <w:noProof/>
            <w:webHidden/>
          </w:rPr>
        </w:r>
        <w:r>
          <w:rPr>
            <w:noProof/>
            <w:webHidden/>
          </w:rPr>
          <w:fldChar w:fldCharType="separate"/>
        </w:r>
        <w:r>
          <w:rPr>
            <w:noProof/>
            <w:webHidden/>
          </w:rPr>
          <w:t>3</w:t>
        </w:r>
        <w:r>
          <w:rPr>
            <w:noProof/>
            <w:webHidden/>
          </w:rPr>
          <w:fldChar w:fldCharType="end"/>
        </w:r>
      </w:hyperlink>
    </w:p>
    <w:p w14:paraId="75EA2332" w14:textId="77777777" w:rsidR="00A82000" w:rsidRDefault="00AF1399">
      <w:pPr>
        <w:pStyle w:val="TOC1"/>
        <w:rPr>
          <w:rFonts w:asciiTheme="minorHAnsi" w:eastAsiaTheme="minorEastAsia" w:hAnsiTheme="minorHAnsi"/>
          <w:b w:val="0"/>
          <w:noProof/>
        </w:rPr>
      </w:pPr>
      <w:hyperlink w:anchor="_Toc25676271" w:history="1">
        <w:r>
          <w:rPr>
            <w:rStyle w:val="Hyperlink"/>
            <w:noProof/>
          </w:rPr>
          <w:t>SECTION 2 – SUMMARY OF SCOPE</w:t>
        </w:r>
        <w:r>
          <w:rPr>
            <w:noProof/>
            <w:webHidden/>
          </w:rPr>
          <w:tab/>
        </w:r>
        <w:r>
          <w:rPr>
            <w:noProof/>
            <w:webHidden/>
          </w:rPr>
          <w:fldChar w:fldCharType="begin"/>
        </w:r>
        <w:r>
          <w:rPr>
            <w:noProof/>
            <w:webHidden/>
          </w:rPr>
          <w:instrText xml:space="preserve"> PAGEREF _Toc25676271 \h </w:instrText>
        </w:r>
        <w:r>
          <w:rPr>
            <w:noProof/>
            <w:webHidden/>
          </w:rPr>
        </w:r>
        <w:r>
          <w:rPr>
            <w:noProof/>
            <w:webHidden/>
          </w:rPr>
          <w:fldChar w:fldCharType="separate"/>
        </w:r>
        <w:r>
          <w:rPr>
            <w:noProof/>
            <w:webHidden/>
          </w:rPr>
          <w:t>5</w:t>
        </w:r>
        <w:r>
          <w:rPr>
            <w:noProof/>
            <w:webHidden/>
          </w:rPr>
          <w:fldChar w:fldCharType="end"/>
        </w:r>
      </w:hyperlink>
    </w:p>
    <w:p w14:paraId="32552961" w14:textId="77777777" w:rsidR="00A82000" w:rsidRDefault="00AF1399">
      <w:pPr>
        <w:pStyle w:val="TOC1"/>
        <w:rPr>
          <w:rFonts w:asciiTheme="minorHAnsi" w:eastAsiaTheme="minorEastAsia" w:hAnsiTheme="minorHAnsi"/>
          <w:b w:val="0"/>
          <w:noProof/>
        </w:rPr>
      </w:pPr>
      <w:hyperlink w:anchor="_Toc25676272" w:history="1">
        <w:r>
          <w:rPr>
            <w:rStyle w:val="Hyperlink"/>
            <w:noProof/>
          </w:rPr>
          <w:t>SECTION 3 – RESPONSE INSTRUCTIONS AND ADDITIONAL INFORMATION</w:t>
        </w:r>
        <w:r>
          <w:rPr>
            <w:noProof/>
            <w:webHidden/>
          </w:rPr>
          <w:tab/>
        </w:r>
        <w:r>
          <w:rPr>
            <w:noProof/>
            <w:webHidden/>
          </w:rPr>
          <w:fldChar w:fldCharType="begin"/>
        </w:r>
        <w:r>
          <w:rPr>
            <w:noProof/>
            <w:webHidden/>
          </w:rPr>
          <w:instrText xml:space="preserve"> PAGEREF _Toc25676272 \h </w:instrText>
        </w:r>
        <w:r>
          <w:rPr>
            <w:noProof/>
            <w:webHidden/>
          </w:rPr>
        </w:r>
        <w:r>
          <w:rPr>
            <w:noProof/>
            <w:webHidden/>
          </w:rPr>
          <w:fldChar w:fldCharType="separate"/>
        </w:r>
        <w:r>
          <w:rPr>
            <w:noProof/>
            <w:webHidden/>
          </w:rPr>
          <w:t>6</w:t>
        </w:r>
        <w:r>
          <w:rPr>
            <w:noProof/>
            <w:webHidden/>
          </w:rPr>
          <w:fldChar w:fldCharType="end"/>
        </w:r>
      </w:hyperlink>
    </w:p>
    <w:p w14:paraId="08213D97" w14:textId="77777777" w:rsidR="00A82000" w:rsidRDefault="00AF1399">
      <w:pPr>
        <w:pStyle w:val="TOC1"/>
        <w:rPr>
          <w:rFonts w:asciiTheme="minorHAnsi" w:eastAsiaTheme="minorEastAsia" w:hAnsiTheme="minorHAnsi"/>
          <w:b w:val="0"/>
          <w:noProof/>
        </w:rPr>
      </w:pPr>
      <w:hyperlink w:anchor="_Toc25676273" w:history="1">
        <w:r>
          <w:rPr>
            <w:rStyle w:val="Hyperlink"/>
            <w:noProof/>
          </w:rPr>
          <w:t>SECTION 4 – RESPONSE CONTENT</w:t>
        </w:r>
        <w:r>
          <w:rPr>
            <w:noProof/>
            <w:webHidden/>
          </w:rPr>
          <w:tab/>
        </w:r>
        <w:r>
          <w:rPr>
            <w:noProof/>
            <w:webHidden/>
          </w:rPr>
          <w:fldChar w:fldCharType="begin"/>
        </w:r>
        <w:r>
          <w:rPr>
            <w:noProof/>
            <w:webHidden/>
          </w:rPr>
          <w:instrText xml:space="preserve"> PAGEREF _Toc25676273 \h </w:instrText>
        </w:r>
        <w:r>
          <w:rPr>
            <w:noProof/>
            <w:webHidden/>
          </w:rPr>
        </w:r>
        <w:r>
          <w:rPr>
            <w:noProof/>
            <w:webHidden/>
          </w:rPr>
          <w:fldChar w:fldCharType="separate"/>
        </w:r>
        <w:r>
          <w:rPr>
            <w:noProof/>
            <w:webHidden/>
          </w:rPr>
          <w:t>8</w:t>
        </w:r>
        <w:r>
          <w:rPr>
            <w:noProof/>
            <w:webHidden/>
          </w:rPr>
          <w:fldChar w:fldCharType="end"/>
        </w:r>
      </w:hyperlink>
    </w:p>
    <w:p w14:paraId="7E448B0A" w14:textId="13D0EE90" w:rsidR="00A82000" w:rsidRDefault="00AF1399">
      <w:pPr>
        <w:pStyle w:val="TOC1"/>
        <w:rPr>
          <w:rFonts w:asciiTheme="minorHAnsi" w:eastAsiaTheme="minorEastAsia" w:hAnsiTheme="minorHAnsi"/>
          <w:b w:val="0"/>
          <w:noProof/>
        </w:rPr>
      </w:pPr>
      <w:hyperlink w:anchor="_Toc25676275" w:history="1">
        <w:r>
          <w:rPr>
            <w:rStyle w:val="Hyperlink"/>
            <w:noProof/>
          </w:rPr>
          <w:t xml:space="preserve">SECTION 5 – </w:t>
        </w:r>
        <w:r w:rsidR="00BB720D">
          <w:rPr>
            <w:rStyle w:val="Hyperlink"/>
            <w:noProof/>
          </w:rPr>
          <w:t xml:space="preserve">UNENFORCEABLE TERMS AND </w:t>
        </w:r>
        <w:r>
          <w:rPr>
            <w:rStyle w:val="Hyperlink"/>
            <w:noProof/>
          </w:rPr>
          <w:t>SOLICITATION TERMS</w:t>
        </w:r>
        <w:r>
          <w:rPr>
            <w:noProof/>
            <w:webHidden/>
          </w:rPr>
          <w:tab/>
        </w:r>
        <w:r>
          <w:rPr>
            <w:noProof/>
            <w:webHidden/>
          </w:rPr>
          <w:fldChar w:fldCharType="begin"/>
        </w:r>
        <w:r>
          <w:rPr>
            <w:noProof/>
            <w:webHidden/>
          </w:rPr>
          <w:instrText xml:space="preserve"> PAGEREF _Toc25676275 \h </w:instrText>
        </w:r>
        <w:r>
          <w:rPr>
            <w:noProof/>
            <w:webHidden/>
          </w:rPr>
        </w:r>
        <w:r>
          <w:rPr>
            <w:noProof/>
            <w:webHidden/>
          </w:rPr>
          <w:fldChar w:fldCharType="separate"/>
        </w:r>
        <w:r>
          <w:rPr>
            <w:noProof/>
            <w:webHidden/>
          </w:rPr>
          <w:t>11</w:t>
        </w:r>
        <w:r>
          <w:rPr>
            <w:noProof/>
            <w:webHidden/>
          </w:rPr>
          <w:fldChar w:fldCharType="end"/>
        </w:r>
      </w:hyperlink>
    </w:p>
    <w:p w14:paraId="2696FFE3" w14:textId="77777777" w:rsidR="00A82000" w:rsidRDefault="00AF1399">
      <w:pPr>
        <w:spacing w:after="120"/>
        <w:contextualSpacing/>
        <w:rPr>
          <w:b/>
          <w:bCs/>
          <w:noProof/>
        </w:rPr>
      </w:pPr>
      <w:r>
        <w:rPr>
          <w:b/>
        </w:rPr>
        <w:fldChar w:fldCharType="end"/>
      </w:r>
      <w:r>
        <w:rPr>
          <w:b/>
          <w:sz w:val="28"/>
        </w:rPr>
        <w:br/>
      </w:r>
      <w:r>
        <w:rPr>
          <w:b/>
          <w:bCs/>
          <w:noProof/>
        </w:rPr>
        <w:t>Solicitation Attachments</w:t>
      </w:r>
    </w:p>
    <w:p w14:paraId="09E367AF" w14:textId="77777777" w:rsidR="00A82000" w:rsidRDefault="00AF1399">
      <w:pPr>
        <w:pStyle w:val="ListParagraph"/>
        <w:numPr>
          <w:ilvl w:val="0"/>
          <w:numId w:val="40"/>
        </w:numPr>
        <w:spacing w:after="120"/>
        <w:rPr>
          <w:bCs/>
          <w:noProof/>
        </w:rPr>
      </w:pPr>
      <w:r>
        <w:rPr>
          <w:bCs/>
          <w:noProof/>
        </w:rPr>
        <w:t>Attachment A: Responder Declarations</w:t>
      </w:r>
    </w:p>
    <w:p w14:paraId="740D4B3C" w14:textId="77777777" w:rsidR="00A82000" w:rsidRDefault="00AF1399">
      <w:pPr>
        <w:pStyle w:val="ListParagraph"/>
        <w:numPr>
          <w:ilvl w:val="0"/>
          <w:numId w:val="40"/>
        </w:numPr>
        <w:spacing w:after="120"/>
        <w:rPr>
          <w:bCs/>
          <w:noProof/>
        </w:rPr>
      </w:pPr>
      <w:r>
        <w:rPr>
          <w:bCs/>
          <w:noProof/>
        </w:rPr>
        <w:t>Attachment B: Pricing</w:t>
      </w:r>
    </w:p>
    <w:p w14:paraId="3D0C3282" w14:textId="77777777" w:rsidR="00A82000" w:rsidRDefault="00AF1399">
      <w:pPr>
        <w:pStyle w:val="ListParagraph"/>
        <w:numPr>
          <w:ilvl w:val="0"/>
          <w:numId w:val="40"/>
        </w:numPr>
        <w:spacing w:after="120"/>
        <w:rPr>
          <w:bCs/>
          <w:noProof/>
        </w:rPr>
      </w:pPr>
      <w:r>
        <w:rPr>
          <w:bCs/>
          <w:noProof/>
        </w:rPr>
        <w:t>Attachment C: Responder Forms</w:t>
      </w:r>
    </w:p>
    <w:p w14:paraId="7E9CFA1A" w14:textId="5E03AF6A" w:rsidR="00A82000" w:rsidRDefault="00AF1399">
      <w:pPr>
        <w:pStyle w:val="ListParagraph"/>
        <w:numPr>
          <w:ilvl w:val="0"/>
          <w:numId w:val="40"/>
        </w:numPr>
        <w:spacing w:after="120"/>
        <w:rPr>
          <w:bCs/>
          <w:noProof/>
        </w:rPr>
      </w:pPr>
      <w:r>
        <w:rPr>
          <w:bCs/>
          <w:noProof/>
        </w:rPr>
        <w:t xml:space="preserve">Attachment D: </w:t>
      </w:r>
      <w:r w:rsidR="00A926A5" w:rsidRPr="00A926A5">
        <w:rPr>
          <w:bCs/>
          <w:noProof/>
          <w:u w:val="single"/>
        </w:rPr>
        <w:t>Reference Form</w:t>
      </w:r>
      <w:r>
        <w:rPr>
          <w:bCs/>
          <w:noProof/>
        </w:rPr>
        <w:t xml:space="preserve"> </w:t>
      </w:r>
    </w:p>
    <w:p w14:paraId="4330C58D" w14:textId="77777777" w:rsidR="00A82000" w:rsidRDefault="00A82000">
      <w:pPr>
        <w:spacing w:after="120"/>
        <w:ind w:left="360"/>
        <w:rPr>
          <w:bCs/>
          <w:noProof/>
        </w:rPr>
      </w:pPr>
    </w:p>
    <w:p w14:paraId="411782B2" w14:textId="77777777" w:rsidR="00A82000" w:rsidRDefault="00AF1399">
      <w:pPr>
        <w:spacing w:after="120"/>
        <w:contextualSpacing/>
        <w:rPr>
          <w:b/>
          <w:bCs/>
          <w:noProof/>
        </w:rPr>
      </w:pPr>
      <w:r>
        <w:rPr>
          <w:b/>
          <w:bCs/>
          <w:noProof/>
        </w:rPr>
        <w:t>Sample Contract</w:t>
      </w:r>
    </w:p>
    <w:p w14:paraId="3DFDC3A7" w14:textId="77777777" w:rsidR="00A82000" w:rsidRDefault="00AF1399">
      <w:pPr>
        <w:pStyle w:val="ListParagraph"/>
        <w:numPr>
          <w:ilvl w:val="0"/>
          <w:numId w:val="41"/>
        </w:numPr>
        <w:spacing w:after="120"/>
        <w:rPr>
          <w:bCs/>
          <w:noProof/>
        </w:rPr>
      </w:pPr>
      <w:r>
        <w:rPr>
          <w:bCs/>
          <w:noProof/>
        </w:rPr>
        <w:t>Exhibit A: Contract Terms</w:t>
      </w:r>
    </w:p>
    <w:p w14:paraId="4B47A11A" w14:textId="77777777" w:rsidR="00A82000" w:rsidRDefault="00AF1399">
      <w:pPr>
        <w:pStyle w:val="ListParagraph"/>
        <w:numPr>
          <w:ilvl w:val="0"/>
          <w:numId w:val="41"/>
        </w:numPr>
        <w:spacing w:after="120"/>
        <w:rPr>
          <w:bCs/>
          <w:noProof/>
        </w:rPr>
      </w:pPr>
      <w:r>
        <w:rPr>
          <w:bCs/>
          <w:noProof/>
        </w:rPr>
        <w:t>Exhibit B: Insurance Requirements</w:t>
      </w:r>
    </w:p>
    <w:p w14:paraId="15FC4E92" w14:textId="77777777" w:rsidR="00A82000" w:rsidRDefault="00AF1399">
      <w:pPr>
        <w:pStyle w:val="ListParagraph"/>
        <w:numPr>
          <w:ilvl w:val="0"/>
          <w:numId w:val="41"/>
        </w:numPr>
        <w:spacing w:after="120"/>
        <w:rPr>
          <w:bCs/>
          <w:noProof/>
        </w:rPr>
      </w:pPr>
      <w:r>
        <w:rPr>
          <w:bCs/>
          <w:noProof/>
        </w:rPr>
        <w:t>Exhibit C: Specifications, Duties, and Scope of Work</w:t>
      </w:r>
    </w:p>
    <w:p w14:paraId="0B5EEEA4" w14:textId="77777777" w:rsidR="00A82000" w:rsidRDefault="00AF1399">
      <w:pPr>
        <w:pStyle w:val="ListParagraph"/>
        <w:numPr>
          <w:ilvl w:val="0"/>
          <w:numId w:val="41"/>
        </w:numPr>
        <w:spacing w:after="120"/>
        <w:rPr>
          <w:bCs/>
          <w:noProof/>
        </w:rPr>
      </w:pPr>
      <w:r>
        <w:rPr>
          <w:bCs/>
          <w:noProof/>
        </w:rPr>
        <w:t>Exhibit D: Pricing</w:t>
      </w:r>
    </w:p>
    <w:p w14:paraId="14864D63" w14:textId="0AEE30BA" w:rsidR="00610DDC" w:rsidRDefault="00610DDC" w:rsidP="00610DDC">
      <w:pPr>
        <w:pStyle w:val="ListParagraph"/>
        <w:numPr>
          <w:ilvl w:val="0"/>
          <w:numId w:val="41"/>
        </w:numPr>
        <w:spacing w:after="120"/>
        <w:rPr>
          <w:bCs/>
          <w:noProof/>
        </w:rPr>
      </w:pPr>
      <w:r>
        <w:rPr>
          <w:bCs/>
          <w:noProof/>
        </w:rPr>
        <w:t xml:space="preserve">Exhibit E: </w:t>
      </w:r>
      <w:r w:rsidR="00470D8C">
        <w:rPr>
          <w:bCs/>
          <w:noProof/>
        </w:rPr>
        <w:t xml:space="preserve">Monthly </w:t>
      </w:r>
      <w:r>
        <w:rPr>
          <w:bCs/>
          <w:noProof/>
        </w:rPr>
        <w:t>Reporting Forms</w:t>
      </w:r>
    </w:p>
    <w:p w14:paraId="141AE281" w14:textId="77777777" w:rsidR="00A82000" w:rsidRDefault="00AF1399">
      <w:pPr>
        <w:pStyle w:val="Title"/>
      </w:pPr>
      <w:bookmarkStart w:id="2" w:name="_Toc23417077"/>
      <w:r>
        <w:br w:type="page"/>
      </w:r>
      <w:bookmarkStart w:id="3" w:name="_Toc25566386"/>
      <w:bookmarkStart w:id="4" w:name="_Toc25676270"/>
      <w:r>
        <w:lastRenderedPageBreak/>
        <w:t>SECTION 1 – INSTRUCTIONS TO RESPONDERS</w:t>
      </w:r>
      <w:bookmarkEnd w:id="2"/>
      <w:bookmarkEnd w:id="3"/>
      <w:bookmarkEnd w:id="4"/>
    </w:p>
    <w:tbl>
      <w:tblPr>
        <w:tblW w:w="10615" w:type="dxa"/>
        <w:jc w:val="center"/>
        <w:tblLook w:val="04A0" w:firstRow="1" w:lastRow="0" w:firstColumn="1" w:lastColumn="0" w:noHBand="0" w:noVBand="1"/>
      </w:tblPr>
      <w:tblGrid>
        <w:gridCol w:w="1885"/>
        <w:gridCol w:w="8730"/>
      </w:tblGrid>
      <w:tr w:rsidR="00A82000" w14:paraId="5EAC77B4" w14:textId="77777777">
        <w:trPr>
          <w:trHeight w:val="1322"/>
          <w:jc w:val="center"/>
        </w:trPr>
        <w:tc>
          <w:tcPr>
            <w:tcW w:w="1885" w:type="dxa"/>
            <w:shd w:val="clear" w:color="auto" w:fill="auto"/>
          </w:tcPr>
          <w:p w14:paraId="66702B54" w14:textId="77777777" w:rsidR="00A82000" w:rsidRDefault="00AF1399">
            <w:pPr>
              <w:spacing w:before="120" w:after="120"/>
            </w:pPr>
            <w:r>
              <w:t>Steps for Completing Your Response</w:t>
            </w:r>
          </w:p>
        </w:tc>
        <w:tc>
          <w:tcPr>
            <w:tcW w:w="8730" w:type="dxa"/>
            <w:shd w:val="clear" w:color="auto" w:fill="auto"/>
          </w:tcPr>
          <w:p w14:paraId="783B25C1" w14:textId="77777777" w:rsidR="00A82000" w:rsidRDefault="00AF1399">
            <w:pPr>
              <w:spacing w:before="120" w:after="120"/>
            </w:pPr>
            <w:r>
              <w:t>Follow the steps below to complete your response to this Solicitation:</w:t>
            </w:r>
          </w:p>
          <w:p w14:paraId="10246111" w14:textId="77777777" w:rsidR="00A82000" w:rsidRDefault="00AF1399">
            <w:pPr>
              <w:spacing w:after="120"/>
              <w:ind w:left="720"/>
            </w:pPr>
            <w:r>
              <w:t>Step 1: Read the solicitation documents and ask questions, if any</w:t>
            </w:r>
            <w:r>
              <w:br/>
              <w:t>Step 2: Write your response</w:t>
            </w:r>
            <w:r>
              <w:br/>
              <w:t>Step 3: Submit your response</w:t>
            </w:r>
          </w:p>
        </w:tc>
      </w:tr>
      <w:tr w:rsidR="00A82000" w14:paraId="28E6757B" w14:textId="77777777">
        <w:trPr>
          <w:trHeight w:val="908"/>
          <w:jc w:val="center"/>
        </w:trPr>
        <w:tc>
          <w:tcPr>
            <w:tcW w:w="1885" w:type="dxa"/>
            <w:tcBorders>
              <w:bottom w:val="single" w:sz="4" w:space="0" w:color="auto"/>
            </w:tcBorders>
            <w:shd w:val="clear" w:color="auto" w:fill="auto"/>
          </w:tcPr>
          <w:p w14:paraId="19792CE1" w14:textId="77777777" w:rsidR="00A82000" w:rsidRDefault="00AF1399">
            <w:pPr>
              <w:spacing w:before="120" w:after="120"/>
            </w:pPr>
            <w:r>
              <w:t>Incomplete Submittals</w:t>
            </w:r>
          </w:p>
        </w:tc>
        <w:tc>
          <w:tcPr>
            <w:tcW w:w="8730" w:type="dxa"/>
            <w:tcBorders>
              <w:bottom w:val="single" w:sz="4" w:space="0" w:color="auto"/>
            </w:tcBorders>
            <w:shd w:val="clear" w:color="auto" w:fill="auto"/>
          </w:tcPr>
          <w:p w14:paraId="58BB6A36" w14:textId="77777777" w:rsidR="00A82000" w:rsidRDefault="00AF1399">
            <w:pPr>
              <w:spacing w:before="120" w:after="120"/>
            </w:pPr>
            <w:r>
              <w:t>A response must be submitted along with any required additional documents. Incomplete responses that materially deviate from the required format and content may be rejected.</w:t>
            </w:r>
          </w:p>
        </w:tc>
      </w:tr>
      <w:tr w:rsidR="00A82000" w14:paraId="24BABFC9" w14:textId="77777777">
        <w:trPr>
          <w:trHeight w:val="512"/>
          <w:jc w:val="center"/>
        </w:trPr>
        <w:tc>
          <w:tcPr>
            <w:tcW w:w="106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C35BDAF" w14:textId="77777777" w:rsidR="00A82000" w:rsidRDefault="00AF1399">
            <w:pPr>
              <w:spacing w:before="120" w:after="120"/>
              <w:jc w:val="center"/>
            </w:pPr>
            <w:r>
              <w:t>STEP 1 – READ THE SOLICITATION DOCUMENT &amp; ASK QUESTIONS, IF ANY</w:t>
            </w:r>
          </w:p>
        </w:tc>
      </w:tr>
      <w:tr w:rsidR="00A82000" w14:paraId="25503F7B" w14:textId="77777777">
        <w:trPr>
          <w:trHeight w:val="2222"/>
          <w:jc w:val="center"/>
        </w:trPr>
        <w:tc>
          <w:tcPr>
            <w:tcW w:w="1885" w:type="dxa"/>
            <w:tcBorders>
              <w:top w:val="single" w:sz="4" w:space="0" w:color="auto"/>
              <w:bottom w:val="single" w:sz="4" w:space="0" w:color="auto"/>
            </w:tcBorders>
            <w:shd w:val="clear" w:color="auto" w:fill="auto"/>
          </w:tcPr>
          <w:p w14:paraId="2B5C5A5D" w14:textId="77777777" w:rsidR="00A82000" w:rsidRDefault="00AF1399">
            <w:pPr>
              <w:spacing w:before="120" w:after="120"/>
            </w:pPr>
            <w:r>
              <w:t xml:space="preserve">How to Ask Questions </w:t>
            </w:r>
          </w:p>
          <w:p w14:paraId="11035B2F" w14:textId="77777777" w:rsidR="00A82000" w:rsidRDefault="00A82000">
            <w:pPr>
              <w:spacing w:before="120" w:after="120"/>
            </w:pPr>
          </w:p>
          <w:p w14:paraId="48CDD2CB" w14:textId="77777777" w:rsidR="00A82000" w:rsidRDefault="00A82000">
            <w:pPr>
              <w:spacing w:before="120" w:after="120"/>
            </w:pPr>
          </w:p>
          <w:p w14:paraId="1B1CA2D8" w14:textId="77777777" w:rsidR="00A82000" w:rsidRDefault="00A82000">
            <w:pPr>
              <w:spacing w:before="120" w:after="120"/>
            </w:pPr>
          </w:p>
          <w:p w14:paraId="4B82AE2F" w14:textId="77777777" w:rsidR="0058353F" w:rsidRDefault="0058353F">
            <w:pPr>
              <w:spacing w:before="120" w:after="120"/>
            </w:pPr>
          </w:p>
          <w:p w14:paraId="2DDDD623" w14:textId="77777777" w:rsidR="0058353F" w:rsidRDefault="0058353F">
            <w:pPr>
              <w:spacing w:before="120" w:after="120"/>
            </w:pPr>
          </w:p>
          <w:p w14:paraId="349FFDEE" w14:textId="77777777" w:rsidR="00A82000" w:rsidRDefault="00AF1399">
            <w:pPr>
              <w:spacing w:before="120" w:after="120"/>
            </w:pPr>
            <w:r>
              <w:t>Pre-Bid Meeting</w:t>
            </w:r>
          </w:p>
        </w:tc>
        <w:tc>
          <w:tcPr>
            <w:tcW w:w="8730" w:type="dxa"/>
            <w:tcBorders>
              <w:top w:val="single" w:sz="4" w:space="0" w:color="auto"/>
              <w:bottom w:val="single" w:sz="4" w:space="0" w:color="auto"/>
            </w:tcBorders>
            <w:shd w:val="clear" w:color="auto" w:fill="auto"/>
          </w:tcPr>
          <w:p w14:paraId="78DD558B" w14:textId="77777777" w:rsidR="00A82000" w:rsidRDefault="00AF1399">
            <w:pPr>
              <w:spacing w:before="120" w:after="120"/>
            </w:pPr>
            <w:r>
              <w:t>The contact person for questions is:</w:t>
            </w:r>
          </w:p>
          <w:p w14:paraId="4065917D" w14:textId="77777777" w:rsidR="00532BFD" w:rsidRDefault="00532BFD" w:rsidP="00532BFD">
            <w:pPr>
              <w:autoSpaceDE w:val="0"/>
              <w:autoSpaceDN w:val="0"/>
              <w:adjustRightInd w:val="0"/>
              <w:spacing w:after="0"/>
              <w:rPr>
                <w:rFonts w:ascii="CIDFont+F2" w:hAnsi="CIDFont+F2" w:cs="CIDFont+F2"/>
              </w:rPr>
            </w:pPr>
            <w:r>
              <w:rPr>
                <w:rFonts w:ascii="CIDFont+F2" w:hAnsi="CIDFont+F2" w:cs="CIDFont+F2"/>
              </w:rPr>
              <w:t>Jay Herman, Buyer 2</w:t>
            </w:r>
          </w:p>
          <w:p w14:paraId="138B3C55" w14:textId="77777777" w:rsidR="00532BFD" w:rsidRDefault="00532BFD" w:rsidP="00532BFD">
            <w:pPr>
              <w:autoSpaceDE w:val="0"/>
              <w:autoSpaceDN w:val="0"/>
              <w:adjustRightInd w:val="0"/>
              <w:spacing w:after="0"/>
              <w:rPr>
                <w:rFonts w:ascii="CIDFont+F2" w:hAnsi="CIDFont+F2" w:cs="CIDFont+F2"/>
              </w:rPr>
            </w:pPr>
            <w:r>
              <w:rPr>
                <w:rFonts w:ascii="CIDFont+F2" w:hAnsi="CIDFont+F2" w:cs="CIDFont+F2"/>
              </w:rPr>
              <w:t>Direct Care and Treatment</w:t>
            </w:r>
          </w:p>
          <w:p w14:paraId="5F964D23" w14:textId="61DCBCD9" w:rsidR="00532BFD" w:rsidRDefault="0058353F" w:rsidP="00532BFD">
            <w:pPr>
              <w:autoSpaceDE w:val="0"/>
              <w:autoSpaceDN w:val="0"/>
              <w:adjustRightInd w:val="0"/>
              <w:spacing w:after="0"/>
              <w:rPr>
                <w:rFonts w:ascii="CIDFont+F2" w:hAnsi="CIDFont+F2" w:cs="CIDFont+F2"/>
              </w:rPr>
            </w:pPr>
            <w:hyperlink r:id="rId13" w:history="1">
              <w:r w:rsidRPr="00010F7B">
                <w:rPr>
                  <w:rStyle w:val="Hyperlink"/>
                  <w:rFonts w:ascii="CIDFont+F2" w:hAnsi="CIDFont+F2" w:cs="CIDFont+F2"/>
                </w:rPr>
                <w:t>jay.herman@state.mn.us</w:t>
              </w:r>
            </w:hyperlink>
          </w:p>
          <w:p w14:paraId="35A31811" w14:textId="3C5EA638" w:rsidR="00A82000" w:rsidRDefault="00532BFD" w:rsidP="00532BFD">
            <w:pPr>
              <w:spacing w:before="120" w:after="120"/>
            </w:pPr>
            <w:r>
              <w:rPr>
                <w:rFonts w:ascii="CIDFont+F2" w:hAnsi="CIDFont+F2" w:cs="CIDFont+F2"/>
              </w:rPr>
              <w:t xml:space="preserve">Questions should be emailed to the contact </w:t>
            </w:r>
            <w:r w:rsidR="00C92530">
              <w:rPr>
                <w:rFonts w:ascii="CIDFont+F2" w:hAnsi="CIDFont+F2" w:cs="CIDFont+F2"/>
              </w:rPr>
              <w:t xml:space="preserve">person </w:t>
            </w:r>
            <w:r>
              <w:rPr>
                <w:rFonts w:ascii="CIDFont+F2" w:hAnsi="CIDFont+F2" w:cs="CIDFont+F2"/>
              </w:rPr>
              <w:t xml:space="preserve">by </w:t>
            </w:r>
            <w:r w:rsidR="00DB72AE">
              <w:rPr>
                <w:rFonts w:ascii="CIDFont+F2" w:hAnsi="CIDFont+F2" w:cs="CIDFont+F2"/>
              </w:rPr>
              <w:t xml:space="preserve">Monday </w:t>
            </w:r>
            <w:r w:rsidR="00C92530">
              <w:rPr>
                <w:rFonts w:ascii="CIDFont+F2" w:hAnsi="CIDFont+F2" w:cs="CIDFont+F2"/>
              </w:rPr>
              <w:t xml:space="preserve">June </w:t>
            </w:r>
            <w:r w:rsidR="00DB72AE">
              <w:rPr>
                <w:rFonts w:ascii="CIDFont+F2" w:hAnsi="CIDFont+F2" w:cs="CIDFont+F2"/>
              </w:rPr>
              <w:t>22</w:t>
            </w:r>
            <w:r>
              <w:rPr>
                <w:rFonts w:ascii="CIDFont+F2" w:hAnsi="CIDFont+F2" w:cs="CIDFont+F2"/>
              </w:rPr>
              <w:t xml:space="preserve">, </w:t>
            </w:r>
            <w:proofErr w:type="gramStart"/>
            <w:r>
              <w:rPr>
                <w:rFonts w:ascii="CIDFont+F2" w:hAnsi="CIDFont+F2" w:cs="CIDFont+F2"/>
              </w:rPr>
              <w:t>2026</w:t>
            </w:r>
            <w:proofErr w:type="gramEnd"/>
            <w:r>
              <w:rPr>
                <w:rFonts w:ascii="CIDFont+F2" w:hAnsi="CIDFont+F2" w:cs="CIDFont+F2"/>
              </w:rPr>
              <w:t xml:space="preserve"> at </w:t>
            </w:r>
            <w:r w:rsidR="00C92530">
              <w:rPr>
                <w:rFonts w:ascii="CIDFont+F2" w:hAnsi="CIDFont+F2" w:cs="CIDFont+F2"/>
              </w:rPr>
              <w:t>12:</w:t>
            </w:r>
            <w:r>
              <w:rPr>
                <w:rFonts w:ascii="CIDFont+F2" w:hAnsi="CIDFont+F2" w:cs="CIDFont+F2"/>
              </w:rPr>
              <w:t>00pm central time.</w:t>
            </w:r>
            <w:r w:rsidR="00AF1399">
              <w:br/>
              <w:t xml:space="preserve">Other personnel are not authorized to answer questions regarding this Solicitation. </w:t>
            </w:r>
          </w:p>
          <w:p w14:paraId="14D472BC" w14:textId="77777777" w:rsidR="0058353F" w:rsidRDefault="0058353F">
            <w:pPr>
              <w:spacing w:before="120" w:after="120"/>
            </w:pPr>
          </w:p>
          <w:p w14:paraId="4CDF15B3" w14:textId="326CD92D" w:rsidR="00A82000" w:rsidRDefault="0058353F">
            <w:pPr>
              <w:spacing w:before="120" w:after="120"/>
            </w:pPr>
            <w:r>
              <w:t>There will be no pre-bid meeting for this RFB.</w:t>
            </w:r>
          </w:p>
        </w:tc>
      </w:tr>
      <w:tr w:rsidR="00A82000" w14:paraId="25312B2C" w14:textId="77777777">
        <w:trPr>
          <w:trHeight w:val="467"/>
          <w:jc w:val="center"/>
        </w:trPr>
        <w:tc>
          <w:tcPr>
            <w:tcW w:w="10615" w:type="dxa"/>
            <w:gridSpan w:val="2"/>
            <w:tcBorders>
              <w:top w:val="single" w:sz="4" w:space="0" w:color="auto"/>
              <w:left w:val="single" w:sz="4" w:space="0" w:color="auto"/>
              <w:bottom w:val="single" w:sz="4" w:space="0" w:color="auto"/>
              <w:right w:val="single" w:sz="4" w:space="0" w:color="auto"/>
            </w:tcBorders>
            <w:shd w:val="clear" w:color="auto" w:fill="D9D9D9"/>
          </w:tcPr>
          <w:p w14:paraId="12A02827" w14:textId="77777777" w:rsidR="00A82000" w:rsidRDefault="00AF1399">
            <w:pPr>
              <w:spacing w:before="120" w:after="120"/>
              <w:jc w:val="center"/>
            </w:pPr>
            <w:r>
              <w:t>STEP 2 – WRITE YOUR RESPONSE</w:t>
            </w:r>
          </w:p>
        </w:tc>
      </w:tr>
      <w:tr w:rsidR="00A82000" w14:paraId="62CC6161" w14:textId="77777777">
        <w:trPr>
          <w:trHeight w:val="728"/>
          <w:jc w:val="center"/>
        </w:trPr>
        <w:tc>
          <w:tcPr>
            <w:tcW w:w="1885" w:type="dxa"/>
            <w:tcBorders>
              <w:top w:val="single" w:sz="4" w:space="0" w:color="auto"/>
              <w:bottom w:val="single" w:sz="4" w:space="0" w:color="auto"/>
            </w:tcBorders>
            <w:shd w:val="clear" w:color="auto" w:fill="auto"/>
          </w:tcPr>
          <w:p w14:paraId="6A520A01" w14:textId="77777777" w:rsidR="00A82000" w:rsidRDefault="00A82000">
            <w:pPr>
              <w:spacing w:before="120" w:after="120"/>
            </w:pPr>
          </w:p>
          <w:p w14:paraId="6856AC17" w14:textId="77777777" w:rsidR="00A82000" w:rsidRDefault="00A82000">
            <w:pPr>
              <w:spacing w:before="120" w:after="120"/>
            </w:pPr>
          </w:p>
        </w:tc>
        <w:tc>
          <w:tcPr>
            <w:tcW w:w="8730" w:type="dxa"/>
            <w:tcBorders>
              <w:top w:val="single" w:sz="4" w:space="0" w:color="auto"/>
              <w:bottom w:val="single" w:sz="4" w:space="0" w:color="auto"/>
            </w:tcBorders>
            <w:shd w:val="clear" w:color="auto" w:fill="auto"/>
          </w:tcPr>
          <w:p w14:paraId="641F0BDE" w14:textId="100398EC" w:rsidR="003E1577" w:rsidRDefault="003E1577" w:rsidP="003E1577">
            <w:pPr>
              <w:spacing w:before="120" w:after="120"/>
            </w:pPr>
            <w:r>
              <w:t xml:space="preserve">The Response Content section is in this link to </w:t>
            </w:r>
            <w:hyperlink w:anchor="Section4ProposalContent" w:history="1">
              <w:r w:rsidRPr="00EF01E4">
                <w:rPr>
                  <w:rStyle w:val="Hyperlink"/>
                </w:rPr>
                <w:t>Section 4</w:t>
              </w:r>
            </w:hyperlink>
            <w:r>
              <w:t xml:space="preserve">. Prepare a written response and supply all requested content. Responses should address the requested information and documents detailed in Section 4. </w:t>
            </w:r>
            <w:r>
              <w:rPr>
                <w:u w:val="single"/>
              </w:rPr>
              <w:t>DO NOT INCLUDE</w:t>
            </w:r>
            <w:r>
              <w:t xml:space="preserve"> Non-Public/Trade Secret data (as defined in this link to </w:t>
            </w:r>
            <w:hyperlink r:id="rId14" w:history="1">
              <w:r w:rsidRPr="00EF01E4">
                <w:rPr>
                  <w:rStyle w:val="Hyperlink"/>
                </w:rPr>
                <w:t>Minn. Stat. § 13.37</w:t>
              </w:r>
            </w:hyperlink>
            <w:r>
              <w:t>).</w:t>
            </w:r>
          </w:p>
          <w:p w14:paraId="1CB4E546" w14:textId="77777777" w:rsidR="00A82000" w:rsidRDefault="00AF1399">
            <w:pPr>
              <w:spacing w:before="120" w:after="120"/>
            </w:pPr>
            <w:r>
              <w:rPr>
                <w:b/>
                <w:bCs/>
              </w:rPr>
              <w:t>Review, sign, and include the Responder Declarations with your response</w:t>
            </w:r>
            <w:r>
              <w:t xml:space="preserve">. </w:t>
            </w:r>
          </w:p>
        </w:tc>
      </w:tr>
      <w:tr w:rsidR="00A82000" w14:paraId="5CC0CECB" w14:textId="77777777">
        <w:trPr>
          <w:trHeight w:val="458"/>
          <w:jc w:val="center"/>
        </w:trPr>
        <w:tc>
          <w:tcPr>
            <w:tcW w:w="10615" w:type="dxa"/>
            <w:gridSpan w:val="2"/>
            <w:tcBorders>
              <w:top w:val="single" w:sz="4" w:space="0" w:color="auto"/>
              <w:left w:val="single" w:sz="4" w:space="0" w:color="auto"/>
              <w:bottom w:val="single" w:sz="4" w:space="0" w:color="auto"/>
              <w:right w:val="single" w:sz="4" w:space="0" w:color="auto"/>
            </w:tcBorders>
            <w:shd w:val="clear" w:color="auto" w:fill="D9D9D9"/>
          </w:tcPr>
          <w:p w14:paraId="55C0B3DB" w14:textId="77777777" w:rsidR="00A82000" w:rsidRDefault="00AF1399">
            <w:pPr>
              <w:spacing w:before="120" w:after="120"/>
              <w:jc w:val="center"/>
            </w:pPr>
            <w:r>
              <w:t>STEP 3 –SUBMIT YOUR RESPONSE</w:t>
            </w:r>
          </w:p>
        </w:tc>
      </w:tr>
      <w:tr w:rsidR="00A82000" w14:paraId="2A851E9B" w14:textId="77777777">
        <w:trPr>
          <w:trHeight w:val="2555"/>
          <w:jc w:val="center"/>
        </w:trPr>
        <w:tc>
          <w:tcPr>
            <w:tcW w:w="1885" w:type="dxa"/>
            <w:shd w:val="clear" w:color="auto" w:fill="auto"/>
          </w:tcPr>
          <w:p w14:paraId="6BCA33B6" w14:textId="77777777" w:rsidR="00A82000" w:rsidRDefault="00AF1399">
            <w:pPr>
              <w:spacing w:before="120" w:after="120"/>
            </w:pPr>
            <w:r>
              <w:t>Where to Send Your Response</w:t>
            </w:r>
          </w:p>
          <w:p w14:paraId="472EB185" w14:textId="77777777" w:rsidR="00A82000" w:rsidRDefault="00A82000">
            <w:pPr>
              <w:spacing w:before="120" w:after="120"/>
            </w:pPr>
          </w:p>
        </w:tc>
        <w:tc>
          <w:tcPr>
            <w:tcW w:w="8730" w:type="dxa"/>
            <w:shd w:val="clear" w:color="auto" w:fill="auto"/>
          </w:tcPr>
          <w:p w14:paraId="15C031D4" w14:textId="77777777" w:rsidR="00C92530" w:rsidRDefault="00C92530" w:rsidP="00C92530">
            <w:pPr>
              <w:autoSpaceDE w:val="0"/>
              <w:autoSpaceDN w:val="0"/>
              <w:adjustRightInd w:val="0"/>
              <w:spacing w:after="0"/>
              <w:rPr>
                <w:rFonts w:ascii="CIDFont+F2" w:hAnsi="CIDFont+F2" w:cs="CIDFont+F2"/>
                <w:color w:val="000000"/>
              </w:rPr>
            </w:pPr>
          </w:p>
          <w:p w14:paraId="5B6DF478" w14:textId="609380C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All responses to this solicitation (termed an “Event” within SWIFT) must be submitted through</w:t>
            </w:r>
          </w:p>
          <w:p w14:paraId="24487D2E"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SWIFT using the Supplier portal (</w:t>
            </w:r>
            <w:r>
              <w:rPr>
                <w:rFonts w:ascii="CIDFont+F2" w:hAnsi="CIDFont+F2" w:cs="CIDFont+F2"/>
                <w:color w:val="0563C3"/>
              </w:rPr>
              <w:t>https://mn.gov/supplier</w:t>
            </w:r>
            <w:r>
              <w:rPr>
                <w:rFonts w:ascii="CIDFont+F2" w:hAnsi="CIDFont+F2" w:cs="CIDFont+F2"/>
                <w:color w:val="000000"/>
              </w:rPr>
              <w:t>). Training and documentation on how</w:t>
            </w:r>
          </w:p>
          <w:p w14:paraId="0BF72289" w14:textId="77777777" w:rsidR="00C92530" w:rsidRDefault="00C92530" w:rsidP="00C92530">
            <w:pPr>
              <w:autoSpaceDE w:val="0"/>
              <w:autoSpaceDN w:val="0"/>
              <w:adjustRightInd w:val="0"/>
              <w:spacing w:after="0"/>
              <w:rPr>
                <w:rFonts w:ascii="CIDFont+F2" w:hAnsi="CIDFont+F2" w:cs="CIDFont+F2"/>
                <w:color w:val="000000"/>
              </w:rPr>
            </w:pPr>
            <w:proofErr w:type="gramStart"/>
            <w:r>
              <w:rPr>
                <w:rFonts w:ascii="CIDFont+F2" w:hAnsi="CIDFont+F2" w:cs="CIDFont+F2"/>
                <w:color w:val="000000"/>
              </w:rPr>
              <w:t>to</w:t>
            </w:r>
            <w:proofErr w:type="gramEnd"/>
            <w:r>
              <w:rPr>
                <w:rFonts w:ascii="CIDFont+F2" w:hAnsi="CIDFont+F2" w:cs="CIDFont+F2"/>
                <w:color w:val="000000"/>
              </w:rPr>
              <w:t xml:space="preserve"> submit your response is available through the Supplier portal link above. Fax, e-mail, and</w:t>
            </w:r>
          </w:p>
          <w:p w14:paraId="22F48690"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printed responses will not be accepted or considered. All costs incurred in responding to this</w:t>
            </w:r>
          </w:p>
          <w:p w14:paraId="19DAFCE9"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solicitation will be borne by the responder.</w:t>
            </w:r>
          </w:p>
          <w:p w14:paraId="1E91BD43" w14:textId="77777777" w:rsidR="00C92530" w:rsidRDefault="00C92530" w:rsidP="00C92530">
            <w:pPr>
              <w:autoSpaceDE w:val="0"/>
              <w:autoSpaceDN w:val="0"/>
              <w:adjustRightInd w:val="0"/>
              <w:spacing w:after="0"/>
              <w:rPr>
                <w:rFonts w:ascii="CIDFont+F2" w:hAnsi="CIDFont+F2" w:cs="CIDFont+F2"/>
                <w:color w:val="000000"/>
              </w:rPr>
            </w:pPr>
          </w:p>
          <w:p w14:paraId="01252BC6" w14:textId="4025A55F" w:rsidR="00C92530" w:rsidRDefault="00C92530" w:rsidP="00C92530">
            <w:pPr>
              <w:autoSpaceDE w:val="0"/>
              <w:autoSpaceDN w:val="0"/>
              <w:adjustRightInd w:val="0"/>
              <w:spacing w:after="0"/>
              <w:rPr>
                <w:rFonts w:ascii="CIDFont+F2" w:hAnsi="CIDFont+F2" w:cs="CIDFont+F2"/>
                <w:color w:val="000000"/>
              </w:rPr>
            </w:pPr>
            <w:r w:rsidRPr="00C92530">
              <w:rPr>
                <w:rFonts w:ascii="CIDFont+F6" w:hAnsi="CIDFont+F6" w:cs="CIDFont+F6"/>
                <w:b/>
                <w:bCs/>
                <w:color w:val="000000"/>
              </w:rPr>
              <w:t>Late responses will not be considered.</w:t>
            </w:r>
            <w:r>
              <w:rPr>
                <w:rFonts w:ascii="CIDFont+F6" w:hAnsi="CIDFont+F6" w:cs="CIDFont+F6"/>
                <w:color w:val="000000"/>
              </w:rPr>
              <w:t xml:space="preserve">  </w:t>
            </w:r>
            <w:r>
              <w:rPr>
                <w:rFonts w:ascii="CIDFont+F2" w:hAnsi="CIDFont+F2" w:cs="CIDFont+F2"/>
                <w:color w:val="000000"/>
              </w:rPr>
              <w:t>Responses received after End Date above will not be</w:t>
            </w:r>
          </w:p>
          <w:p w14:paraId="0A0CF618"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considered, even if errors or delays were caused by issues outside of responders’ control. If</w:t>
            </w:r>
          </w:p>
          <w:p w14:paraId="2E499BD0"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 xml:space="preserve">you need assistance please contact the SWIFT Vendor Assistance Helpline </w:t>
            </w:r>
            <w:proofErr w:type="gramStart"/>
            <w:r>
              <w:rPr>
                <w:rFonts w:ascii="CIDFont+F2" w:hAnsi="CIDFont+F2" w:cs="CIDFont+F2"/>
                <w:color w:val="000000"/>
              </w:rPr>
              <w:t>at</w:t>
            </w:r>
            <w:proofErr w:type="gramEnd"/>
            <w:r>
              <w:rPr>
                <w:rFonts w:ascii="CIDFont+F2" w:hAnsi="CIDFont+F2" w:cs="CIDFont+F2"/>
                <w:color w:val="000000"/>
              </w:rPr>
              <w:t xml:space="preserve"> 651-201-8100,</w:t>
            </w:r>
          </w:p>
          <w:p w14:paraId="58EB362B"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 xml:space="preserve">Option </w:t>
            </w:r>
            <w:proofErr w:type="gramStart"/>
            <w:r>
              <w:rPr>
                <w:rFonts w:ascii="CIDFont+F2" w:hAnsi="CIDFont+F2" w:cs="CIDFont+F2"/>
                <w:color w:val="000000"/>
              </w:rPr>
              <w:t>1, and</w:t>
            </w:r>
            <w:proofErr w:type="gramEnd"/>
            <w:r>
              <w:rPr>
                <w:rFonts w:ascii="CIDFont+F2" w:hAnsi="CIDFont+F2" w:cs="CIDFont+F2"/>
                <w:color w:val="000000"/>
              </w:rPr>
              <w:t xml:space="preserve"> then Option 1.</w:t>
            </w:r>
          </w:p>
          <w:p w14:paraId="70F9F47F" w14:textId="77777777" w:rsidR="00C92530" w:rsidRDefault="00C92530" w:rsidP="00C92530">
            <w:pPr>
              <w:autoSpaceDE w:val="0"/>
              <w:autoSpaceDN w:val="0"/>
              <w:adjustRightInd w:val="0"/>
              <w:spacing w:after="0"/>
              <w:rPr>
                <w:rFonts w:ascii="CIDFont+F2" w:hAnsi="CIDFont+F2" w:cs="CIDFont+F2"/>
                <w:color w:val="000000"/>
              </w:rPr>
            </w:pPr>
          </w:p>
          <w:p w14:paraId="5289E946" w14:textId="77777777" w:rsidR="00C92530" w:rsidRDefault="00C92530" w:rsidP="00C92530">
            <w:pPr>
              <w:autoSpaceDE w:val="0"/>
              <w:autoSpaceDN w:val="0"/>
              <w:adjustRightInd w:val="0"/>
              <w:spacing w:after="0"/>
              <w:rPr>
                <w:rFonts w:ascii="CIDFont+F2" w:hAnsi="CIDFont+F2" w:cs="CIDFont+F2"/>
                <w:color w:val="000000"/>
              </w:rPr>
            </w:pPr>
            <w:r>
              <w:rPr>
                <w:rFonts w:ascii="CIDFont+F2" w:hAnsi="CIDFont+F2" w:cs="CIDFont+F2"/>
                <w:color w:val="000000"/>
              </w:rPr>
              <w:t xml:space="preserve">By submitting a response, responder is making a binding legal offer for the </w:t>
            </w:r>
            <w:proofErr w:type="gramStart"/>
            <w:r>
              <w:rPr>
                <w:rFonts w:ascii="CIDFont+F2" w:hAnsi="CIDFont+F2" w:cs="CIDFont+F2"/>
                <w:color w:val="000000"/>
              </w:rPr>
              <w:t>period of time</w:t>
            </w:r>
            <w:proofErr w:type="gramEnd"/>
            <w:r>
              <w:rPr>
                <w:rFonts w:ascii="CIDFont+F2" w:hAnsi="CIDFont+F2" w:cs="CIDFont+F2"/>
                <w:color w:val="000000"/>
              </w:rPr>
              <w:t xml:space="preserve"> set</w:t>
            </w:r>
          </w:p>
          <w:p w14:paraId="5EA2E702" w14:textId="0FC6F5E7" w:rsidR="00A82000" w:rsidRDefault="00C92530" w:rsidP="00C92530">
            <w:pPr>
              <w:spacing w:before="120" w:after="120"/>
            </w:pPr>
            <w:proofErr w:type="gramStart"/>
            <w:r>
              <w:rPr>
                <w:rFonts w:ascii="CIDFont+F2" w:hAnsi="CIDFont+F2" w:cs="CIDFont+F2"/>
                <w:color w:val="000000"/>
              </w:rPr>
              <w:t>forth</w:t>
            </w:r>
            <w:proofErr w:type="gramEnd"/>
            <w:r>
              <w:rPr>
                <w:rFonts w:ascii="CIDFont+F2" w:hAnsi="CIDFont+F2" w:cs="CIDFont+F2"/>
                <w:color w:val="000000"/>
              </w:rPr>
              <w:t xml:space="preserve"> below in Section 5, Conditions of Offer.</w:t>
            </w:r>
          </w:p>
        </w:tc>
      </w:tr>
    </w:tbl>
    <w:p w14:paraId="24E15EB7" w14:textId="77777777" w:rsidR="00A82000" w:rsidRDefault="00AF1399">
      <w:pPr>
        <w:pStyle w:val="Title"/>
      </w:pPr>
      <w:bookmarkStart w:id="5" w:name="_Toc23417078"/>
      <w:bookmarkStart w:id="6" w:name="_Toc25566387"/>
      <w:bookmarkStart w:id="7" w:name="_Toc25676271"/>
      <w:r>
        <w:lastRenderedPageBreak/>
        <w:t>SECTION 2 – SUMMARY OF SCOPE</w:t>
      </w:r>
      <w:bookmarkEnd w:id="5"/>
      <w:bookmarkEnd w:id="6"/>
      <w:bookmarkEnd w:id="7"/>
    </w:p>
    <w:p w14:paraId="74FB5F47" w14:textId="77777777" w:rsidR="00A82000" w:rsidRDefault="00AF1399">
      <w:pPr>
        <w:pStyle w:val="Heading1"/>
      </w:pPr>
      <w:bookmarkStart w:id="8" w:name="_Toc23417079"/>
      <w:r>
        <w:t>Procurement Overview and Goals.</w:t>
      </w:r>
      <w:bookmarkEnd w:id="8"/>
    </w:p>
    <w:p w14:paraId="7E7F2EEA" w14:textId="6A071569" w:rsidR="00C92530" w:rsidRDefault="00C92530" w:rsidP="00C92530">
      <w:pPr>
        <w:autoSpaceDE w:val="0"/>
        <w:autoSpaceDN w:val="0"/>
        <w:adjustRightInd w:val="0"/>
        <w:spacing w:after="0"/>
        <w:rPr>
          <w:rFonts w:ascii="CIDFont+F2" w:hAnsi="CIDFont+F2" w:cs="CIDFont+F2"/>
        </w:rPr>
      </w:pPr>
      <w:r>
        <w:rPr>
          <w:rFonts w:ascii="CIDFont+F2" w:hAnsi="CIDFont+F2" w:cs="CIDFont+F2"/>
        </w:rPr>
        <w:t xml:space="preserve">The purpose of this </w:t>
      </w:r>
      <w:r w:rsidR="00D975B5">
        <w:rPr>
          <w:rFonts w:ascii="CIDFont+F2" w:hAnsi="CIDFont+F2" w:cs="CIDFont+F2"/>
        </w:rPr>
        <w:t xml:space="preserve">solicitation is to establish a contract for </w:t>
      </w:r>
      <w:r>
        <w:rPr>
          <w:rFonts w:ascii="CIDFont+F2" w:hAnsi="CIDFont+F2" w:cs="CIDFont+F2"/>
        </w:rPr>
        <w:t>solid waste</w:t>
      </w:r>
      <w:r w:rsidR="00D975B5">
        <w:rPr>
          <w:rFonts w:ascii="CIDFont+F2" w:hAnsi="CIDFont+F2" w:cs="CIDFont+F2"/>
        </w:rPr>
        <w:t xml:space="preserve"> disposal and recycling </w:t>
      </w:r>
      <w:r>
        <w:rPr>
          <w:rFonts w:ascii="CIDFont+F2" w:hAnsi="CIDFont+F2" w:cs="CIDFont+F2"/>
        </w:rPr>
        <w:t>service</w:t>
      </w:r>
      <w:r w:rsidR="00D975B5">
        <w:rPr>
          <w:rFonts w:ascii="CIDFont+F2" w:hAnsi="CIDFont+F2" w:cs="CIDFont+F2"/>
        </w:rPr>
        <w:t xml:space="preserve"> for the </w:t>
      </w:r>
      <w:r>
        <w:rPr>
          <w:rFonts w:ascii="CIDFont+F2" w:hAnsi="CIDFont+F2" w:cs="CIDFont+F2"/>
        </w:rPr>
        <w:t>Minnesota Direct Care and Treatment</w:t>
      </w:r>
      <w:r w:rsidR="00D975B5">
        <w:rPr>
          <w:rFonts w:ascii="CIDFont+F2" w:hAnsi="CIDFont+F2" w:cs="CIDFont+F2"/>
        </w:rPr>
        <w:t xml:space="preserve">, </w:t>
      </w:r>
      <w:r w:rsidR="00DB72AE">
        <w:rPr>
          <w:rFonts w:ascii="CIDFont+F2" w:hAnsi="CIDFont+F2" w:cs="CIDFont+F2"/>
        </w:rPr>
        <w:t xml:space="preserve">Alexandria </w:t>
      </w:r>
      <w:r w:rsidR="00D975B5">
        <w:rPr>
          <w:rFonts w:ascii="CIDFont+F2" w:hAnsi="CIDFont+F2" w:cs="CIDFont+F2"/>
        </w:rPr>
        <w:t>CBHH located at</w:t>
      </w:r>
      <w:r>
        <w:rPr>
          <w:rFonts w:ascii="CIDFont+F2" w:hAnsi="CIDFont+F2" w:cs="CIDFont+F2"/>
        </w:rPr>
        <w:t xml:space="preserve"> </w:t>
      </w:r>
      <w:r w:rsidR="00DB72AE">
        <w:rPr>
          <w:rFonts w:ascii="CIDFont+F2" w:hAnsi="CIDFont+F2" w:cs="CIDFont+F2"/>
        </w:rPr>
        <w:t>1610 8</w:t>
      </w:r>
      <w:r w:rsidR="00DB72AE" w:rsidRPr="00DB72AE">
        <w:rPr>
          <w:rFonts w:ascii="CIDFont+F2" w:hAnsi="CIDFont+F2" w:cs="CIDFont+F2"/>
          <w:vertAlign w:val="superscript"/>
        </w:rPr>
        <w:t>th</w:t>
      </w:r>
      <w:r w:rsidR="00DB72AE">
        <w:rPr>
          <w:rFonts w:ascii="CIDFont+F2" w:hAnsi="CIDFont+F2" w:cs="CIDFont+F2"/>
        </w:rPr>
        <w:t xml:space="preserve"> Ave E., Alexandria </w:t>
      </w:r>
      <w:r w:rsidR="00D975B5">
        <w:rPr>
          <w:rFonts w:ascii="CIDFont+F2" w:hAnsi="CIDFont+F2" w:cs="CIDFont+F2"/>
        </w:rPr>
        <w:t xml:space="preserve">MN  </w:t>
      </w:r>
      <w:r w:rsidR="00DB72AE">
        <w:rPr>
          <w:rFonts w:ascii="CIDFont+F2" w:hAnsi="CIDFont+F2" w:cs="CIDFont+F2"/>
        </w:rPr>
        <w:t>56308-2472</w:t>
      </w:r>
      <w:r w:rsidR="00D975B5">
        <w:rPr>
          <w:rFonts w:ascii="CIDFont+F2" w:hAnsi="CIDFont+F2" w:cs="CIDFont+F2"/>
        </w:rPr>
        <w:t>.</w:t>
      </w:r>
      <w:r w:rsidR="009A1EA7">
        <w:rPr>
          <w:rFonts w:ascii="CIDFont+F2" w:hAnsi="CIDFont+F2" w:cs="CIDFont+F2"/>
        </w:rPr>
        <w:t xml:space="preserve">  </w:t>
      </w:r>
      <w:r>
        <w:rPr>
          <w:rFonts w:ascii="CIDFont+F2" w:hAnsi="CIDFont+F2" w:cs="CIDFont+F2"/>
        </w:rPr>
        <w:t>Responses that do not comply with</w:t>
      </w:r>
      <w:r w:rsidR="00D975B5">
        <w:rPr>
          <w:rFonts w:ascii="CIDFont+F2" w:hAnsi="CIDFont+F2" w:cs="CIDFont+F2"/>
        </w:rPr>
        <w:t xml:space="preserve"> </w:t>
      </w:r>
      <w:r>
        <w:rPr>
          <w:rFonts w:ascii="CIDFont+F2" w:hAnsi="CIDFont+F2" w:cs="CIDFont+F2"/>
        </w:rPr>
        <w:t>the solicitation requirements will be rejected. The State of MN / Direct Care and Treatment (DCT) will award the</w:t>
      </w:r>
      <w:r w:rsidR="00D975B5">
        <w:rPr>
          <w:rFonts w:ascii="CIDFont+F2" w:hAnsi="CIDFont+F2" w:cs="CIDFont+F2"/>
        </w:rPr>
        <w:t xml:space="preserve"> </w:t>
      </w:r>
      <w:r>
        <w:rPr>
          <w:rFonts w:ascii="CIDFont+F2" w:hAnsi="CIDFont+F2" w:cs="CIDFont+F2"/>
        </w:rPr>
        <w:t>event to the lowest responsible bidder that meets the specifications and all terms and conditions.</w:t>
      </w:r>
    </w:p>
    <w:p w14:paraId="7037C1E3" w14:textId="77777777" w:rsidR="00C92530" w:rsidRDefault="00C92530" w:rsidP="00C92530">
      <w:pPr>
        <w:autoSpaceDE w:val="0"/>
        <w:autoSpaceDN w:val="0"/>
        <w:adjustRightInd w:val="0"/>
        <w:spacing w:after="0"/>
        <w:rPr>
          <w:rFonts w:ascii="CIDFont+F2" w:hAnsi="CIDFont+F2" w:cs="CIDFont+F2"/>
        </w:rPr>
      </w:pPr>
      <w:r>
        <w:rPr>
          <w:rFonts w:ascii="CIDFont+F2" w:hAnsi="CIDFont+F2" w:cs="CIDFont+F2"/>
        </w:rPr>
        <w:t>Thank you for your interest and participation.</w:t>
      </w:r>
    </w:p>
    <w:p w14:paraId="63BAB476" w14:textId="77777777" w:rsidR="00D975B5" w:rsidRDefault="00D975B5" w:rsidP="00C92530">
      <w:pPr>
        <w:autoSpaceDE w:val="0"/>
        <w:autoSpaceDN w:val="0"/>
        <w:adjustRightInd w:val="0"/>
        <w:spacing w:after="0"/>
        <w:rPr>
          <w:rFonts w:ascii="CIDFont+F2" w:hAnsi="CIDFont+F2" w:cs="CIDFont+F2"/>
        </w:rPr>
      </w:pPr>
    </w:p>
    <w:p w14:paraId="2C1A5970" w14:textId="77777777" w:rsidR="00A82000" w:rsidRDefault="00AF1399">
      <w:pPr>
        <w:pStyle w:val="Heading1"/>
      </w:pPr>
      <w:bookmarkStart w:id="9" w:name="_Toc23417080"/>
      <w:r>
        <w:t>Sample Tasks and Deliverables.</w:t>
      </w:r>
      <w:bookmarkEnd w:id="9"/>
      <w:r>
        <w:t xml:space="preserve"> </w:t>
      </w:r>
    </w:p>
    <w:p w14:paraId="09E5FB47" w14:textId="77777777" w:rsidR="00A82000" w:rsidRDefault="00AF1399">
      <w:pPr>
        <w:pStyle w:val="BodyText"/>
      </w:pPr>
      <w:r>
        <w:t>Review Exhibit C to the Sample Contract for Specifications, Duties, and Scope of Work.</w:t>
      </w:r>
      <w:r>
        <w:br w:type="page"/>
      </w:r>
    </w:p>
    <w:p w14:paraId="56E5813F" w14:textId="77777777" w:rsidR="00A82000" w:rsidRDefault="00AF1399">
      <w:pPr>
        <w:pStyle w:val="Title"/>
      </w:pPr>
      <w:bookmarkStart w:id="10" w:name="_Toc23417081"/>
      <w:bookmarkStart w:id="11" w:name="_Toc25566388"/>
      <w:bookmarkStart w:id="12" w:name="_Toc25676272"/>
      <w:r>
        <w:lastRenderedPageBreak/>
        <w:t>SECTION 3 – BID INSTRUCTIONS AND ADDITIONAL INFORMATION</w:t>
      </w:r>
      <w:bookmarkEnd w:id="10"/>
      <w:bookmarkEnd w:id="11"/>
      <w:bookmarkEnd w:id="12"/>
    </w:p>
    <w:p w14:paraId="3D9C3F67" w14:textId="77777777" w:rsidR="00A82000" w:rsidRDefault="00AF1399">
      <w:pPr>
        <w:pStyle w:val="Heading1"/>
        <w:numPr>
          <w:ilvl w:val="0"/>
          <w:numId w:val="42"/>
        </w:numPr>
      </w:pPr>
      <w:bookmarkStart w:id="13" w:name="_Toc23417082"/>
      <w:r>
        <w:t>Anticipated Contract Term.</w:t>
      </w:r>
      <w:bookmarkEnd w:id="13"/>
      <w:r>
        <w:t xml:space="preserve"> </w:t>
      </w:r>
    </w:p>
    <w:p w14:paraId="2E393360" w14:textId="39397859" w:rsidR="00A82000" w:rsidRDefault="00AF1399">
      <w:pPr>
        <w:pStyle w:val="BodyText"/>
      </w:pPr>
      <w:r>
        <w:t>The term of this contract is anticipated to be from</w:t>
      </w:r>
      <w:r w:rsidR="00D975B5">
        <w:t xml:space="preserve"> July 1, 2026, to June 30, 2027, </w:t>
      </w:r>
      <w:r>
        <w:t>with the option to extend up to an additional</w:t>
      </w:r>
      <w:r w:rsidR="00D975B5">
        <w:t xml:space="preserve"> 12 months </w:t>
      </w:r>
      <w:r>
        <w:t xml:space="preserve">in increments determined by the State. </w:t>
      </w:r>
    </w:p>
    <w:p w14:paraId="6374C55C" w14:textId="77777777" w:rsidR="00A82000" w:rsidRDefault="00AF1399">
      <w:pPr>
        <w:pStyle w:val="Heading1"/>
      </w:pPr>
      <w:bookmarkStart w:id="14" w:name="_Toc23417083"/>
      <w:r>
        <w:t xml:space="preserve">Estimated Amount. </w:t>
      </w:r>
      <w:bookmarkEnd w:id="14"/>
    </w:p>
    <w:p w14:paraId="11C4524F" w14:textId="02C54E13" w:rsidR="00A82000" w:rsidRDefault="00AF1399">
      <w:pPr>
        <w:pStyle w:val="BodyText"/>
      </w:pPr>
      <w:r>
        <w:t>The estimated total dollar value of the contract for one year is</w:t>
      </w:r>
      <w:r w:rsidR="006653FA">
        <w:t xml:space="preserve"> $1</w:t>
      </w:r>
      <w:r w:rsidR="00DB72AE">
        <w:t>4</w:t>
      </w:r>
      <w:r w:rsidR="006653FA">
        <w:t>,000 to $</w:t>
      </w:r>
      <w:r w:rsidR="00DB72AE">
        <w:t>20</w:t>
      </w:r>
      <w:r w:rsidR="006653FA">
        <w:t xml:space="preserve">,000.  </w:t>
      </w:r>
      <w:r>
        <w:t xml:space="preserve">However, </w:t>
      </w:r>
      <w:bookmarkStart w:id="15" w:name="_Hlk231885929"/>
      <w:r>
        <w:t xml:space="preserve">this shall not be construed </w:t>
      </w:r>
      <w:bookmarkEnd w:id="15"/>
      <w:r>
        <w:t>as either the minimum or maximum amount. It shall also be understood and accepted by the responder that any quantities shown in this solicitation are estimated quantities only and impose no obligation upon the State either minimum or maximum.</w:t>
      </w:r>
    </w:p>
    <w:p w14:paraId="5D19CA42" w14:textId="77777777" w:rsidR="00A82000" w:rsidRDefault="00AF1399">
      <w:pPr>
        <w:pStyle w:val="Heading1"/>
      </w:pPr>
      <w:bookmarkStart w:id="16" w:name="_Toc23417086"/>
      <w:r>
        <w:t>Question and Answer Instructions.</w:t>
      </w:r>
      <w:bookmarkEnd w:id="16"/>
      <w:r>
        <w:t xml:space="preserve"> </w:t>
      </w:r>
    </w:p>
    <w:p w14:paraId="32B2FE5B" w14:textId="77777777" w:rsidR="00A82000" w:rsidRDefault="00AF1399">
      <w:pPr>
        <w:pStyle w:val="BodyText"/>
      </w:pPr>
      <w:r>
        <w:t xml:space="preserve">All questions should be submitted no later than the date and time listed in Section 1, Instructions to Responders. The State is not obligated to answer questions submitted after the question due date and time. </w:t>
      </w:r>
    </w:p>
    <w:p w14:paraId="17D4BF4E" w14:textId="77777777" w:rsidR="00A82000" w:rsidRDefault="00AF1399">
      <w:pPr>
        <w:pStyle w:val="BodyText"/>
      </w:pPr>
      <w:r>
        <w:t xml:space="preserve">Only personnel listed above are </w:t>
      </w:r>
      <w:r>
        <w:rPr>
          <w:u w:val="single"/>
        </w:rPr>
        <w:t>authorized</w:t>
      </w:r>
      <w:r>
        <w:t xml:space="preserve"> to discuss this solicitation with responders. Contact regarding this solicitation with any personnel not listed above could result in disqualification. This provision is not intended to prevent responders from seeking guidance from state procurement assistance programs regarding general procurement questions. </w:t>
      </w:r>
    </w:p>
    <w:p w14:paraId="57BBC96F" w14:textId="77777777" w:rsidR="00A82000" w:rsidRDefault="00AF1399">
      <w:pPr>
        <w:pStyle w:val="BodyText"/>
      </w:pPr>
      <w:r>
        <w:t xml:space="preserve">If a Responder discovers any significant ambiguity, error, conflict, discrepancy, omission, or other deficiency in the solicitation, please immediately notify the contact person detailed above in writing of such error and request modification or clarification of the document. </w:t>
      </w:r>
    </w:p>
    <w:p w14:paraId="5A2B86B5" w14:textId="77777777" w:rsidR="00A82000" w:rsidRDefault="00AF1399">
      <w:pPr>
        <w:pStyle w:val="Heading1"/>
        <w:rPr>
          <w:rFonts w:eastAsia="Times New Roman"/>
        </w:rPr>
      </w:pPr>
      <w:r>
        <w:rPr>
          <w:rFonts w:eastAsia="Times New Roman"/>
        </w:rPr>
        <w:t>Dispute Resolution Procedures.</w:t>
      </w:r>
    </w:p>
    <w:p w14:paraId="52DBB05C" w14:textId="22CC1062" w:rsidR="00A82000" w:rsidRDefault="00AF1399">
      <w:pPr>
        <w:pStyle w:val="BodyText"/>
        <w:rPr>
          <w:b/>
          <w:shd w:val="clear" w:color="auto" w:fill="FFFFFF"/>
        </w:rPr>
      </w:pPr>
      <w:r>
        <w:t xml:space="preserve">Any issue a responder has with the RFB document, which includes, but is not limited to, the terms, conditions, and specifications, must be submitted in writing to the contact person for this solicitation prior to the solicitation opening due date and time. Any issue a responder has with the Contract award must be submitted in writing to the contact person for this solicitation within five business days from the time the intent to award or the Contract award date is made public.  This public notice may be made by any of the following methods: notification by letter or email, posted on the </w:t>
      </w:r>
      <w:hyperlink r:id="rId15" w:history="1">
        <w:r w:rsidRPr="00B54284">
          <w:rPr>
            <w:rStyle w:val="Hyperlink"/>
          </w:rPr>
          <w:t>OSP website</w:t>
        </w:r>
      </w:hyperlink>
      <w:r w:rsidR="00B54284">
        <w:t xml:space="preserve"> </w:t>
      </w:r>
      <w:r>
        <w:t>or electronic notification by our electronic procurement system, SWIFT.  The State will respond to any protest received that follows the above procedure.  For those protests that meet the above submission requirements, the appeal process is, in sequence</w:t>
      </w:r>
      <w:proofErr w:type="gramStart"/>
      <w:r>
        <w:t>:  the</w:t>
      </w:r>
      <w:proofErr w:type="gramEnd"/>
      <w:r>
        <w:t xml:space="preserve"> contact person for this solicitation, the Office of State Procurement (OSP) Acquisitions Manager, and the OSP Director.</w:t>
      </w:r>
    </w:p>
    <w:p w14:paraId="510994C2" w14:textId="77777777" w:rsidR="00A82000" w:rsidRDefault="00A82000"/>
    <w:p w14:paraId="779CC06C" w14:textId="77777777" w:rsidR="00A82000" w:rsidRDefault="00A82000"/>
    <w:p w14:paraId="538EE94B" w14:textId="77777777" w:rsidR="00A82000" w:rsidRDefault="00AF1399">
      <w:pPr>
        <w:rPr>
          <w:rFonts w:asciiTheme="minorHAnsi" w:hAnsiTheme="minorHAnsi"/>
          <w:szCs w:val="24"/>
        </w:rPr>
      </w:pPr>
      <w:r>
        <w:br w:type="page"/>
      </w:r>
    </w:p>
    <w:p w14:paraId="2C98B80A" w14:textId="77777777" w:rsidR="00A82000" w:rsidRDefault="00AF1399">
      <w:pPr>
        <w:pStyle w:val="Title"/>
      </w:pPr>
      <w:bookmarkStart w:id="17" w:name="Section4ProposalContent"/>
      <w:bookmarkStart w:id="18" w:name="_Toc23417090"/>
      <w:bookmarkStart w:id="19" w:name="_Toc25566389"/>
      <w:bookmarkStart w:id="20" w:name="_Toc25676273"/>
      <w:bookmarkEnd w:id="17"/>
      <w:r>
        <w:lastRenderedPageBreak/>
        <w:t>SECTION 4 – RESPONSE CONTENT</w:t>
      </w:r>
      <w:bookmarkEnd w:id="18"/>
      <w:bookmarkEnd w:id="19"/>
      <w:bookmarkEnd w:id="20"/>
    </w:p>
    <w:p w14:paraId="4F98FD93" w14:textId="77777777" w:rsidR="00D62806" w:rsidRDefault="00D62806" w:rsidP="00D62806">
      <w:pPr>
        <w:pStyle w:val="BodyText"/>
      </w:pPr>
      <w:r>
        <w:t>Please submit the following information:</w:t>
      </w:r>
    </w:p>
    <w:p w14:paraId="3B44DD33" w14:textId="588A287A" w:rsidR="00D62806" w:rsidRPr="00234D38" w:rsidRDefault="00D62806" w:rsidP="00D62806">
      <w:pPr>
        <w:pStyle w:val="BodyText"/>
        <w:rPr>
          <w:color w:val="000000"/>
        </w:rPr>
      </w:pPr>
      <w:r>
        <w:t xml:space="preserve">1.   </w:t>
      </w:r>
      <w:r w:rsidRPr="00234D38">
        <w:rPr>
          <w:u w:val="single"/>
        </w:rPr>
        <w:t>Cost Detail</w:t>
      </w:r>
      <w:r>
        <w:t xml:space="preserve">. </w:t>
      </w:r>
      <w:r w:rsidRPr="00234D38">
        <w:rPr>
          <w:color w:val="000000"/>
        </w:rPr>
        <w:t xml:space="preserve">Review Attachment C, “Cost Proposal,” attached to this solicitation, and complete and submit Exhibit D – </w:t>
      </w:r>
      <w:r w:rsidR="00BE056E">
        <w:rPr>
          <w:color w:val="000000"/>
        </w:rPr>
        <w:t xml:space="preserve">Supplement 1-Pricing-4 of 6, </w:t>
      </w:r>
      <w:r w:rsidRPr="002D4EF0">
        <w:rPr>
          <w:color w:val="000000"/>
        </w:rPr>
        <w:t>attached to the S</w:t>
      </w:r>
      <w:r>
        <w:rPr>
          <w:color w:val="000000"/>
        </w:rPr>
        <w:t>WIFT Event S</w:t>
      </w:r>
      <w:r w:rsidRPr="002D4EF0">
        <w:rPr>
          <w:color w:val="000000"/>
        </w:rPr>
        <w:t>ample Contract.</w:t>
      </w:r>
    </w:p>
    <w:p w14:paraId="5BE6BD79" w14:textId="77777777" w:rsidR="00D62806" w:rsidRDefault="00D62806" w:rsidP="00D62806">
      <w:pPr>
        <w:pStyle w:val="BodyText"/>
      </w:pPr>
      <w:r>
        <w:t xml:space="preserve">2.   </w:t>
      </w:r>
      <w:r>
        <w:rPr>
          <w:u w:val="single"/>
        </w:rPr>
        <w:t>Sample Transaction Documents</w:t>
      </w:r>
      <w:r>
        <w:t xml:space="preserve">. Prior to award, a potential successful Responder must submit samples of any transaction documents proposed for use under the resulting contract. The State will review the transaction documents to ensure they contain sufficient detail and to review additional terms and conditions contained therein, if any. The State reserves the right to request additional </w:t>
      </w:r>
      <w:proofErr w:type="gramStart"/>
      <w:r>
        <w:t>detail</w:t>
      </w:r>
      <w:proofErr w:type="gramEnd"/>
      <w:r>
        <w:t xml:space="preserve"> in the transaction documents or to reject additional terms and conditions within transaction documents. Once approved by the State, Contractor may not materially change transaction documents unless a change has been approved in writing by the Commissioner of Administration, as delegated to the Office of State Procurement. Any terms and conditions included in transaction documents but not approved by the State are voidable by the State. Any terms and conditions that </w:t>
      </w:r>
      <w:proofErr w:type="gramStart"/>
      <w:r>
        <w:t>are in conflict with</w:t>
      </w:r>
      <w:proofErr w:type="gramEnd"/>
      <w:r>
        <w:t xml:space="preserve"> Minnesota law or in conflict with the terms of the State Contract are void. </w:t>
      </w:r>
      <w:r>
        <w:rPr>
          <w:rFonts w:cstheme="minorHAnsi"/>
          <w:szCs w:val="22"/>
        </w:rPr>
        <w:t>Failure to void a non-approved term or condition included in a transaction document does not waive the State’s right to void any non-approved term or condition.</w:t>
      </w:r>
    </w:p>
    <w:p w14:paraId="3DFFC3E4" w14:textId="77777777" w:rsidR="00D62806" w:rsidRDefault="00D62806" w:rsidP="00D62806">
      <w:pPr>
        <w:pStyle w:val="BodyText"/>
      </w:pPr>
      <w:r>
        <w:t xml:space="preserve">Submit all requested documentation, including, but not limited to, the following documents: </w:t>
      </w:r>
    </w:p>
    <w:p w14:paraId="2C7EABE9" w14:textId="1C1A4FF0" w:rsidR="00D62806" w:rsidRDefault="00D62806" w:rsidP="00171B61">
      <w:pPr>
        <w:pStyle w:val="BodyText"/>
        <w:numPr>
          <w:ilvl w:val="0"/>
          <w:numId w:val="7"/>
        </w:numPr>
        <w:spacing w:after="0"/>
        <w:ind w:left="720" w:hanging="360"/>
      </w:pPr>
      <w:r>
        <w:t>Attachment A: Responder Declarations</w:t>
      </w:r>
    </w:p>
    <w:p w14:paraId="1AEEA19A" w14:textId="79CA1437" w:rsidR="00D62806" w:rsidRDefault="00D62806" w:rsidP="004F5FD1">
      <w:pPr>
        <w:pStyle w:val="BodyText"/>
        <w:numPr>
          <w:ilvl w:val="0"/>
          <w:numId w:val="7"/>
        </w:numPr>
        <w:spacing w:after="0"/>
        <w:ind w:left="720" w:hanging="360"/>
      </w:pPr>
      <w:r>
        <w:t>Exhibit D</w:t>
      </w:r>
      <w:r w:rsidR="004F5FD1">
        <w:t xml:space="preserve"> Supplement 1-Pricing-4 of 6</w:t>
      </w:r>
    </w:p>
    <w:p w14:paraId="09500A08" w14:textId="77777777" w:rsidR="00A82000" w:rsidRDefault="00A82000">
      <w:pPr>
        <w:pStyle w:val="BodyText"/>
        <w:spacing w:after="0"/>
        <w:ind w:left="360"/>
      </w:pPr>
    </w:p>
    <w:p w14:paraId="5E9D94BE" w14:textId="77777777" w:rsidR="00A82000" w:rsidRDefault="00AF1399">
      <w:pPr>
        <w:pStyle w:val="BodyText"/>
        <w:jc w:val="center"/>
        <w:rPr>
          <w:b/>
        </w:rPr>
      </w:pPr>
      <w:r>
        <w:rPr>
          <w:b/>
          <w:u w:val="single"/>
        </w:rPr>
        <w:t>DO NOT INCLUDE</w:t>
      </w:r>
      <w:r>
        <w:rPr>
          <w:b/>
        </w:rPr>
        <w:t xml:space="preserve"> Non-Public/Trade Secret data (as defined by Minn. Stat. § 13.37).</w:t>
      </w:r>
    </w:p>
    <w:p w14:paraId="5E6033EF" w14:textId="71627813" w:rsidR="00A82000" w:rsidRDefault="00AF1399">
      <w:pPr>
        <w:pStyle w:val="Title"/>
      </w:pPr>
      <w:r>
        <w:br w:type="page"/>
      </w:r>
      <w:bookmarkStart w:id="21" w:name="_Toc23417102"/>
      <w:bookmarkStart w:id="22" w:name="_Toc25566391"/>
      <w:bookmarkStart w:id="23" w:name="_Toc25676275"/>
      <w:r>
        <w:lastRenderedPageBreak/>
        <w:t xml:space="preserve">SECTION 5 – </w:t>
      </w:r>
      <w:r w:rsidR="00BB720D">
        <w:t xml:space="preserve">UNENFORCEABLE TERMS AND </w:t>
      </w:r>
      <w:r>
        <w:t>SOLICITATION TERMS</w:t>
      </w:r>
      <w:bookmarkEnd w:id="21"/>
      <w:bookmarkEnd w:id="22"/>
      <w:bookmarkEnd w:id="23"/>
      <w:r>
        <w:t xml:space="preserve"> </w:t>
      </w:r>
    </w:p>
    <w:p w14:paraId="49DF1A09" w14:textId="77777777" w:rsidR="00BB720D" w:rsidRDefault="00BB720D" w:rsidP="00BB720D">
      <w:pPr>
        <w:jc w:val="center"/>
        <w:rPr>
          <w:b/>
        </w:rPr>
      </w:pPr>
      <w:r w:rsidRPr="00E872C3">
        <w:rPr>
          <w:b/>
        </w:rPr>
        <w:t>Unenforceable Terms</w:t>
      </w:r>
    </w:p>
    <w:p w14:paraId="0EF6A4AA" w14:textId="0A8AF8A7" w:rsidR="00BB720D" w:rsidRDefault="00BB720D" w:rsidP="00BB720D">
      <w:r>
        <w:t xml:space="preserve">As of July 1, 2025, certain terms are unenforceable in state contracts. See Session Laws, 2025 Regular Session, </w:t>
      </w:r>
      <w:hyperlink r:id="rId16" w:history="1">
        <w:r w:rsidRPr="0034739C">
          <w:rPr>
            <w:rStyle w:val="Hyperlink"/>
          </w:rPr>
          <w:t>Chapter 39</w:t>
        </w:r>
      </w:hyperlink>
      <w:r>
        <w:t xml:space="preserve">, </w:t>
      </w:r>
      <w:r w:rsidR="00F33188">
        <w:t xml:space="preserve">Article 2, </w:t>
      </w:r>
      <w:r>
        <w:t>Section 45.</w:t>
      </w:r>
    </w:p>
    <w:p w14:paraId="2717B59F" w14:textId="77777777" w:rsidR="00BB720D" w:rsidRPr="00E872C3" w:rsidRDefault="00BB720D" w:rsidP="00BB720D">
      <w:pPr>
        <w:spacing w:after="0"/>
        <w:rPr>
          <w:b/>
        </w:rPr>
      </w:pPr>
      <w:r w:rsidRPr="00E872C3">
        <w:rPr>
          <w:b/>
        </w:rPr>
        <w:t>Unenforceable terms</w:t>
      </w:r>
    </w:p>
    <w:p w14:paraId="539F6083" w14:textId="77777777" w:rsidR="00BB720D" w:rsidRPr="00E872C3" w:rsidRDefault="00BB720D" w:rsidP="00BB720D">
      <w:pPr>
        <w:spacing w:after="0"/>
        <w:ind w:left="270" w:hanging="270"/>
        <w:rPr>
          <w:bCs/>
        </w:rPr>
      </w:pPr>
      <w:r w:rsidRPr="00E872C3">
        <w:rPr>
          <w:bCs/>
        </w:rPr>
        <w:t xml:space="preserve">(a) A contract </w:t>
      </w:r>
      <w:proofErr w:type="gramStart"/>
      <w:r w:rsidRPr="00E872C3">
        <w:rPr>
          <w:bCs/>
        </w:rPr>
        <w:t>entered into</w:t>
      </w:r>
      <w:proofErr w:type="gramEnd"/>
      <w:r w:rsidRPr="00E872C3">
        <w:rPr>
          <w:bCs/>
        </w:rPr>
        <w:t xml:space="preserve"> by the state shall not contain a term that:</w:t>
      </w:r>
    </w:p>
    <w:p w14:paraId="244673EF" w14:textId="77777777" w:rsidR="00BB720D" w:rsidRPr="00E872C3" w:rsidRDefault="00BB720D" w:rsidP="00BB720D">
      <w:pPr>
        <w:tabs>
          <w:tab w:val="left" w:pos="900"/>
        </w:tabs>
        <w:spacing w:after="0"/>
        <w:ind w:left="900" w:hanging="360"/>
        <w:rPr>
          <w:bCs/>
        </w:rPr>
      </w:pPr>
      <w:r w:rsidRPr="00E872C3">
        <w:rPr>
          <w:bCs/>
        </w:rPr>
        <w:t>(1</w:t>
      </w:r>
      <w:proofErr w:type="gramStart"/>
      <w:r w:rsidRPr="00E872C3">
        <w:rPr>
          <w:bCs/>
        </w:rPr>
        <w:t xml:space="preserve">) </w:t>
      </w:r>
      <w:r>
        <w:rPr>
          <w:bCs/>
        </w:rPr>
        <w:tab/>
      </w:r>
      <w:r w:rsidRPr="00E872C3">
        <w:rPr>
          <w:bCs/>
        </w:rPr>
        <w:t>requires</w:t>
      </w:r>
      <w:proofErr w:type="gramEnd"/>
      <w:r w:rsidRPr="00E872C3">
        <w:rPr>
          <w:bCs/>
        </w:rPr>
        <w:t xml:space="preserve"> the state to defend, indemnify, or hold harmless another person or entity, unless specifically authorized by </w:t>
      </w:r>
      <w:proofErr w:type="gramStart"/>
      <w:r w:rsidRPr="00E872C3">
        <w:rPr>
          <w:bCs/>
        </w:rPr>
        <w:t>statute;</w:t>
      </w:r>
      <w:proofErr w:type="gramEnd"/>
    </w:p>
    <w:p w14:paraId="3DDA5258" w14:textId="77777777" w:rsidR="00BB720D" w:rsidRPr="00E872C3" w:rsidRDefault="00BB720D" w:rsidP="00BB720D">
      <w:pPr>
        <w:spacing w:after="0"/>
        <w:ind w:left="900" w:hanging="360"/>
        <w:rPr>
          <w:bCs/>
        </w:rPr>
      </w:pPr>
      <w:r w:rsidRPr="00E872C3">
        <w:rPr>
          <w:bCs/>
        </w:rPr>
        <w:t>(2</w:t>
      </w:r>
      <w:proofErr w:type="gramStart"/>
      <w:r w:rsidRPr="00E872C3">
        <w:rPr>
          <w:bCs/>
        </w:rPr>
        <w:t xml:space="preserve">) </w:t>
      </w:r>
      <w:r>
        <w:rPr>
          <w:bCs/>
        </w:rPr>
        <w:tab/>
      </w:r>
      <w:r w:rsidRPr="00E872C3">
        <w:rPr>
          <w:bCs/>
        </w:rPr>
        <w:t>binds</w:t>
      </w:r>
      <w:proofErr w:type="gramEnd"/>
      <w:r w:rsidRPr="00E872C3">
        <w:rPr>
          <w:bCs/>
        </w:rPr>
        <w:t xml:space="preserve"> a party by terms and conditions that may be unilaterally changed by the other </w:t>
      </w:r>
      <w:proofErr w:type="gramStart"/>
      <w:r w:rsidRPr="00E872C3">
        <w:rPr>
          <w:bCs/>
        </w:rPr>
        <w:t>party;</w:t>
      </w:r>
      <w:proofErr w:type="gramEnd"/>
    </w:p>
    <w:p w14:paraId="7B95CE7C" w14:textId="77777777" w:rsidR="00BB720D" w:rsidRPr="00E872C3" w:rsidRDefault="00BB720D" w:rsidP="00BB720D">
      <w:pPr>
        <w:spacing w:after="0"/>
        <w:ind w:left="900" w:hanging="360"/>
        <w:rPr>
          <w:bCs/>
        </w:rPr>
      </w:pPr>
      <w:r w:rsidRPr="00E872C3">
        <w:rPr>
          <w:bCs/>
        </w:rPr>
        <w:t>(3</w:t>
      </w:r>
      <w:proofErr w:type="gramStart"/>
      <w:r w:rsidRPr="00E872C3">
        <w:rPr>
          <w:bCs/>
        </w:rPr>
        <w:t xml:space="preserve">) </w:t>
      </w:r>
      <w:r>
        <w:rPr>
          <w:bCs/>
        </w:rPr>
        <w:tab/>
      </w:r>
      <w:r w:rsidRPr="00E872C3">
        <w:rPr>
          <w:bCs/>
        </w:rPr>
        <w:t>requires</w:t>
      </w:r>
      <w:proofErr w:type="gramEnd"/>
      <w:r w:rsidRPr="00E872C3">
        <w:rPr>
          <w:bCs/>
        </w:rPr>
        <w:t xml:space="preserve"> mandatory </w:t>
      </w:r>
      <w:proofErr w:type="gramStart"/>
      <w:r w:rsidRPr="00E872C3">
        <w:rPr>
          <w:bCs/>
        </w:rPr>
        <w:t>arbitration;</w:t>
      </w:r>
      <w:proofErr w:type="gramEnd"/>
    </w:p>
    <w:p w14:paraId="3D1F670E" w14:textId="77777777" w:rsidR="00BB720D" w:rsidRPr="00E872C3" w:rsidRDefault="00BB720D" w:rsidP="00BB720D">
      <w:pPr>
        <w:spacing w:after="0"/>
        <w:ind w:left="900" w:hanging="360"/>
        <w:rPr>
          <w:bCs/>
        </w:rPr>
      </w:pPr>
      <w:r w:rsidRPr="00E872C3">
        <w:rPr>
          <w:bCs/>
        </w:rPr>
        <w:t>(4)</w:t>
      </w:r>
      <w:r>
        <w:rPr>
          <w:bCs/>
        </w:rPr>
        <w:tab/>
      </w:r>
      <w:r w:rsidRPr="00E872C3">
        <w:rPr>
          <w:bCs/>
        </w:rPr>
        <w:t xml:space="preserve">attempts to extend arbitration obligations to disputes unrelated to the original </w:t>
      </w:r>
      <w:proofErr w:type="gramStart"/>
      <w:r w:rsidRPr="00E872C3">
        <w:rPr>
          <w:bCs/>
        </w:rPr>
        <w:t>contract;</w:t>
      </w:r>
      <w:proofErr w:type="gramEnd"/>
    </w:p>
    <w:p w14:paraId="78C14F3C" w14:textId="77777777" w:rsidR="00BB720D" w:rsidRPr="00E872C3" w:rsidRDefault="00BB720D" w:rsidP="00BB720D">
      <w:pPr>
        <w:spacing w:after="0"/>
        <w:ind w:left="900" w:hanging="360"/>
        <w:rPr>
          <w:bCs/>
        </w:rPr>
      </w:pPr>
      <w:r w:rsidRPr="00E872C3">
        <w:rPr>
          <w:bCs/>
        </w:rPr>
        <w:t>(5</w:t>
      </w:r>
      <w:proofErr w:type="gramStart"/>
      <w:r w:rsidRPr="00E872C3">
        <w:rPr>
          <w:bCs/>
        </w:rPr>
        <w:t xml:space="preserve">) </w:t>
      </w:r>
      <w:r>
        <w:rPr>
          <w:bCs/>
        </w:rPr>
        <w:tab/>
      </w:r>
      <w:r w:rsidRPr="00E872C3">
        <w:rPr>
          <w:bCs/>
        </w:rPr>
        <w:t>construes</w:t>
      </w:r>
      <w:proofErr w:type="gramEnd"/>
      <w:r w:rsidRPr="00E872C3">
        <w:rPr>
          <w:bCs/>
        </w:rPr>
        <w:t xml:space="preserve"> the contract in accordance with the laws of a state other than </w:t>
      </w:r>
      <w:proofErr w:type="gramStart"/>
      <w:r w:rsidRPr="00E872C3">
        <w:rPr>
          <w:bCs/>
        </w:rPr>
        <w:t>Minnesota;</w:t>
      </w:r>
      <w:proofErr w:type="gramEnd"/>
    </w:p>
    <w:p w14:paraId="2B09B81E" w14:textId="77777777" w:rsidR="00BB720D" w:rsidRPr="00E872C3" w:rsidRDefault="00BB720D" w:rsidP="00BB720D">
      <w:pPr>
        <w:spacing w:after="0"/>
        <w:ind w:left="900" w:hanging="360"/>
        <w:rPr>
          <w:bCs/>
        </w:rPr>
      </w:pPr>
      <w:r w:rsidRPr="00E872C3">
        <w:rPr>
          <w:bCs/>
        </w:rPr>
        <w:t>(6)</w:t>
      </w:r>
      <w:r>
        <w:rPr>
          <w:bCs/>
        </w:rPr>
        <w:tab/>
      </w:r>
      <w:r w:rsidRPr="00E872C3">
        <w:rPr>
          <w:bCs/>
        </w:rPr>
        <w:t>obligates state funds in subsequent fiscal years in the form of automatic renewal as defined in section 325G.56; or</w:t>
      </w:r>
    </w:p>
    <w:p w14:paraId="2EE93289" w14:textId="77777777" w:rsidR="00BB720D" w:rsidRPr="00E872C3" w:rsidRDefault="00BB720D" w:rsidP="00BB720D">
      <w:pPr>
        <w:spacing w:after="0"/>
        <w:ind w:left="900" w:hanging="360"/>
        <w:rPr>
          <w:bCs/>
        </w:rPr>
      </w:pPr>
      <w:r w:rsidRPr="00E872C3">
        <w:rPr>
          <w:bCs/>
        </w:rPr>
        <w:t>(7</w:t>
      </w:r>
      <w:proofErr w:type="gramStart"/>
      <w:r w:rsidRPr="00E872C3">
        <w:rPr>
          <w:bCs/>
        </w:rPr>
        <w:t xml:space="preserve">) </w:t>
      </w:r>
      <w:r>
        <w:rPr>
          <w:bCs/>
        </w:rPr>
        <w:tab/>
      </w:r>
      <w:r w:rsidRPr="00E872C3">
        <w:rPr>
          <w:bCs/>
        </w:rPr>
        <w:t>is</w:t>
      </w:r>
      <w:proofErr w:type="gramEnd"/>
      <w:r w:rsidRPr="00E872C3">
        <w:rPr>
          <w:bCs/>
        </w:rPr>
        <w:t xml:space="preserve"> inconsistent with chapter 13, the Minnesota Government Data Practices Act.</w:t>
      </w:r>
    </w:p>
    <w:p w14:paraId="4344913A" w14:textId="77777777" w:rsidR="00BB720D" w:rsidRPr="00E872C3" w:rsidRDefault="00BB720D" w:rsidP="00BB720D">
      <w:pPr>
        <w:spacing w:after="0"/>
        <w:ind w:left="270" w:hanging="270"/>
        <w:rPr>
          <w:bCs/>
        </w:rPr>
      </w:pPr>
      <w:r w:rsidRPr="00E872C3">
        <w:rPr>
          <w:bCs/>
        </w:rPr>
        <w:t>(b) If a contract is entered into that contains a term prohibited in paragraph (a), that term shall be void and the contract is enforceable as if it did not contain that term.</w:t>
      </w:r>
    </w:p>
    <w:p w14:paraId="388447A5" w14:textId="77777777" w:rsidR="00BB720D" w:rsidRDefault="00BB720D" w:rsidP="00BB720D">
      <w:pPr>
        <w:spacing w:after="0"/>
        <w:rPr>
          <w:bCs/>
        </w:rPr>
      </w:pPr>
    </w:p>
    <w:p w14:paraId="0952FD2F" w14:textId="4E4A8F9B" w:rsidR="00BB720D" w:rsidRPr="00BB720D" w:rsidRDefault="00BB720D" w:rsidP="00BB720D">
      <w:pPr>
        <w:jc w:val="center"/>
        <w:rPr>
          <w:b/>
        </w:rPr>
      </w:pPr>
      <w:r w:rsidRPr="00E872C3">
        <w:rPr>
          <w:b/>
        </w:rPr>
        <w:t>Solicitation Terms</w:t>
      </w:r>
    </w:p>
    <w:p w14:paraId="2BB53BC8" w14:textId="77777777" w:rsidR="00A82000" w:rsidRDefault="00AF1399">
      <w:pPr>
        <w:pStyle w:val="Heading1"/>
        <w:numPr>
          <w:ilvl w:val="0"/>
          <w:numId w:val="45"/>
        </w:numPr>
      </w:pPr>
      <w:bookmarkStart w:id="24" w:name="_Toc23417103"/>
      <w:r>
        <w:t>Competition in Responding</w:t>
      </w:r>
      <w:bookmarkEnd w:id="24"/>
    </w:p>
    <w:p w14:paraId="62C326F8" w14:textId="77777777" w:rsidR="00A82000" w:rsidRDefault="00AF1399">
      <w:r>
        <w:t>The State desires open and fair competition. Questions from responders regarding any of the requirements of the Solicitation must be submitted in writing to the Solicitation Administrator listed in the Solicitation before the due date and time. If changes are made the State will issue an addendum.</w:t>
      </w:r>
    </w:p>
    <w:p w14:paraId="73BAE496" w14:textId="77777777" w:rsidR="00A82000" w:rsidRDefault="00AF1399">
      <w:r>
        <w:t>Any evidence of collusion among responders in any form designed to defeat competitive responses will be reported to the Minnesota Attorney General for investigation and appropriate action.</w:t>
      </w:r>
    </w:p>
    <w:p w14:paraId="63E04F4B" w14:textId="77777777" w:rsidR="00A82000" w:rsidRDefault="00AF1399">
      <w:pPr>
        <w:pStyle w:val="Heading1"/>
      </w:pPr>
      <w:bookmarkStart w:id="25" w:name="_Toc23417104"/>
      <w:r>
        <w:t>Addenda to the Solicitation</w:t>
      </w:r>
      <w:bookmarkEnd w:id="25"/>
    </w:p>
    <w:p w14:paraId="2F4ED361" w14:textId="77777777" w:rsidR="00A82000" w:rsidRDefault="00AF1399">
      <w:r>
        <w:t xml:space="preserve">Changes to the Solicitation will be made by addendum with notification and posted in the same manner as the original Solicitation. Any addenda issued will become part of the Solicitation. </w:t>
      </w:r>
    </w:p>
    <w:p w14:paraId="01B13740" w14:textId="77777777" w:rsidR="00A82000" w:rsidRDefault="00AF1399">
      <w:pPr>
        <w:pStyle w:val="Heading1"/>
      </w:pPr>
      <w:bookmarkStart w:id="26" w:name="_Toc23417106"/>
      <w:r>
        <w:t>Joint Ventures</w:t>
      </w:r>
      <w:bookmarkEnd w:id="26"/>
    </w:p>
    <w:p w14:paraId="06A1564A" w14:textId="77777777" w:rsidR="00A82000" w:rsidRDefault="00AF1399">
      <w:r>
        <w:t>The State allows joint ventures among groups of responders when responding to the solicitation. However, one responder must submit a response on behalf of all the others in the group. The responder that submits the response will be considered legally responsible for the response (and the contract, if awarded).</w:t>
      </w:r>
    </w:p>
    <w:p w14:paraId="767805A9" w14:textId="77777777" w:rsidR="00A82000" w:rsidRDefault="00AF1399">
      <w:pPr>
        <w:pStyle w:val="Heading1"/>
      </w:pPr>
      <w:bookmarkStart w:id="27" w:name="_Toc23417107"/>
      <w:r>
        <w:t>Withdrawing Response</w:t>
      </w:r>
      <w:bookmarkEnd w:id="27"/>
    </w:p>
    <w:p w14:paraId="757E1EBD" w14:textId="77777777" w:rsidR="00A82000" w:rsidRDefault="00AF1399">
      <w:r>
        <w:t xml:space="preserve">A responder may withdraw its response prior to the due date and time of the Solicitation. For solicitations in the SWIFT Supplier Portal, a responder may withdraw its response from the SWIFT Supplier Portal. For </w:t>
      </w:r>
      <w:proofErr w:type="gramStart"/>
      <w:r>
        <w:t>solicitations</w:t>
      </w:r>
      <w:proofErr w:type="gramEnd"/>
      <w:r>
        <w:t xml:space="preserve"> done any other way, a responder may withdraw its response by notifying the Solicitation Administrator in writing of the desire to withdraw. </w:t>
      </w:r>
    </w:p>
    <w:p w14:paraId="026E4169" w14:textId="77777777" w:rsidR="00A82000" w:rsidRDefault="00AF1399">
      <w:r>
        <w:t>After the due date and time of this Solicitation, a responder may withdraw a response only upon showing that an obvious error exists in the response. The showing and request for withdrawal must be made in writing to Solicitation Administrator within a reasonable time and prior to the State’s detrimental reliance on the response.</w:t>
      </w:r>
    </w:p>
    <w:p w14:paraId="5ACFF94A" w14:textId="77777777" w:rsidR="00A82000" w:rsidRDefault="00AF1399">
      <w:pPr>
        <w:pStyle w:val="Heading1"/>
      </w:pPr>
      <w:bookmarkStart w:id="28" w:name="_Toc23417108"/>
      <w:r>
        <w:lastRenderedPageBreak/>
        <w:t>Rights Reserved</w:t>
      </w:r>
      <w:bookmarkEnd w:id="28"/>
    </w:p>
    <w:p w14:paraId="779B62CD" w14:textId="77777777" w:rsidR="00A82000" w:rsidRDefault="00AF1399">
      <w:r>
        <w:t>The State reserves the right to:</w:t>
      </w:r>
    </w:p>
    <w:p w14:paraId="1F2A37EE" w14:textId="77777777" w:rsidR="00A82000" w:rsidRDefault="00AF1399">
      <w:pPr>
        <w:pStyle w:val="ListParagraph"/>
        <w:numPr>
          <w:ilvl w:val="0"/>
          <w:numId w:val="5"/>
        </w:numPr>
        <w:ind w:left="720" w:hanging="360"/>
      </w:pPr>
      <w:r>
        <w:t xml:space="preserve">Reject any and all responses </w:t>
      </w:r>
      <w:proofErr w:type="gramStart"/>
      <w:r>
        <w:t>received;</w:t>
      </w:r>
      <w:proofErr w:type="gramEnd"/>
    </w:p>
    <w:p w14:paraId="31B056D7" w14:textId="77777777" w:rsidR="00A82000" w:rsidRDefault="00AF1399">
      <w:pPr>
        <w:pStyle w:val="ListParagraph"/>
        <w:numPr>
          <w:ilvl w:val="0"/>
          <w:numId w:val="5"/>
        </w:numPr>
        <w:ind w:left="720" w:hanging="360"/>
      </w:pPr>
      <w:r>
        <w:t xml:space="preserve">Waive or modify any informalities, irregularities, or inconsistencies in the responses </w:t>
      </w:r>
      <w:proofErr w:type="gramStart"/>
      <w:r>
        <w:t>received;</w:t>
      </w:r>
      <w:proofErr w:type="gramEnd"/>
    </w:p>
    <w:p w14:paraId="5500447B" w14:textId="77777777" w:rsidR="00A82000" w:rsidRDefault="00AF1399">
      <w:pPr>
        <w:pStyle w:val="ListParagraph"/>
        <w:numPr>
          <w:ilvl w:val="0"/>
          <w:numId w:val="5"/>
        </w:numPr>
        <w:ind w:left="720" w:hanging="360"/>
      </w:pPr>
      <w:r>
        <w:t xml:space="preserve">Require responders to conduct presentations, demonstrations, or submit </w:t>
      </w:r>
      <w:proofErr w:type="gramStart"/>
      <w:r>
        <w:t>samples;</w:t>
      </w:r>
      <w:proofErr w:type="gramEnd"/>
    </w:p>
    <w:p w14:paraId="064FFC60" w14:textId="77777777" w:rsidR="00A82000" w:rsidRDefault="00AF1399">
      <w:pPr>
        <w:pStyle w:val="ListParagraph"/>
        <w:numPr>
          <w:ilvl w:val="0"/>
          <w:numId w:val="5"/>
        </w:numPr>
        <w:ind w:left="720" w:hanging="360"/>
      </w:pPr>
      <w:r>
        <w:t>Award by location or item, including category, by groups of items, or all items (therefore, the responder is encouraged to offer a response for all locations or items); and</w:t>
      </w:r>
    </w:p>
    <w:p w14:paraId="4591B29C" w14:textId="77777777" w:rsidR="00A82000" w:rsidRDefault="00AF1399">
      <w:pPr>
        <w:pStyle w:val="ListParagraph"/>
        <w:numPr>
          <w:ilvl w:val="0"/>
          <w:numId w:val="5"/>
        </w:numPr>
        <w:ind w:left="720" w:hanging="360"/>
      </w:pPr>
      <w:proofErr w:type="gramStart"/>
      <w:r>
        <w:t>Interview</w:t>
      </w:r>
      <w:proofErr w:type="gramEnd"/>
      <w:r>
        <w:t xml:space="preserve"> key personnel or references.</w:t>
      </w:r>
    </w:p>
    <w:p w14:paraId="017DEC4F" w14:textId="77777777" w:rsidR="00A82000" w:rsidRDefault="00AF1399">
      <w:pPr>
        <w:pStyle w:val="Heading1"/>
      </w:pPr>
      <w:bookmarkStart w:id="29" w:name="_Toc23417110"/>
      <w:r>
        <w:t>Samples and Demonstrations</w:t>
      </w:r>
      <w:bookmarkEnd w:id="29"/>
    </w:p>
    <w:p w14:paraId="56DF39D0" w14:textId="77777777" w:rsidR="00A82000" w:rsidRDefault="00AF1399">
      <w:r>
        <w:t>Upon request, responders are to provide samples to the State at no charge. Except for those destroyed or mutilated in testing, the State will return samples if requested and at the Responder’s expense. All costs to conduct and associated with a demonstration will be the sole responsibility of the Responder.</w:t>
      </w:r>
    </w:p>
    <w:p w14:paraId="4CB9B35C" w14:textId="77777777" w:rsidR="00A82000" w:rsidRDefault="00AF1399">
      <w:pPr>
        <w:pStyle w:val="Heading1"/>
      </w:pPr>
      <w:bookmarkStart w:id="30" w:name="_Toc23417111"/>
      <w:r>
        <w:t>Responses are Nonpublic during Evaluation Process</w:t>
      </w:r>
      <w:bookmarkEnd w:id="30"/>
    </w:p>
    <w:p w14:paraId="0B22AAB7" w14:textId="77777777" w:rsidR="00A82000" w:rsidRDefault="00AF1399">
      <w:r>
        <w:t xml:space="preserve">All materials submitted in response to this Solicitation will become property of the State. During the selection process, </w:t>
      </w:r>
      <w:proofErr w:type="gramStart"/>
      <w:r>
        <w:t>with the exception of</w:t>
      </w:r>
      <w:proofErr w:type="gramEnd"/>
      <w:r>
        <w:t xml:space="preserve"> information that becomes public after bids are due, all information concerning the responses submitted will remain private or nonpublic and will not be disclosed to anyone whose official duties do not require such knowledge. Responses are private or nonpublic data until the completion of the selection process as defined by Minn. Stat. § 13.591. The completion of the selection process is defined as the State having completed its evaluation and has ranked the responses. The State will notify all responders in writing of the selection results. </w:t>
      </w:r>
    </w:p>
    <w:p w14:paraId="4BFBDD3C" w14:textId="77777777" w:rsidR="00A82000" w:rsidRDefault="00AF1399">
      <w:pPr>
        <w:pStyle w:val="Heading1"/>
      </w:pPr>
      <w:bookmarkStart w:id="31" w:name="_Toc257397"/>
      <w:r>
        <w:t>Trade Secret Information</w:t>
      </w:r>
      <w:bookmarkEnd w:id="31"/>
    </w:p>
    <w:p w14:paraId="18632DD3" w14:textId="77777777" w:rsidR="00A82000" w:rsidRDefault="00AF1399">
      <w:pPr>
        <w:pStyle w:val="Heading2"/>
        <w:rPr>
          <w:rStyle w:val="Strong"/>
          <w:b w:val="0"/>
          <w:bCs w:val="0"/>
        </w:rPr>
      </w:pPr>
      <w:r>
        <w:rPr>
          <w:rStyle w:val="Heading1Char"/>
          <w:b w:val="0"/>
          <w:szCs w:val="26"/>
        </w:rPr>
        <w:t>Responders must not submit as part of their response trade secret material, as defined by Minn</w:t>
      </w:r>
      <w:r>
        <w:rPr>
          <w:rStyle w:val="Strong"/>
          <w:b w:val="0"/>
          <w:bCs w:val="0"/>
        </w:rPr>
        <w:t xml:space="preserve">. Stat. </w:t>
      </w:r>
      <w:r>
        <w:t>§ </w:t>
      </w:r>
      <w:r>
        <w:rPr>
          <w:rStyle w:val="Strong"/>
          <w:b w:val="0"/>
          <w:bCs w:val="0"/>
        </w:rPr>
        <w:t xml:space="preserve">13.37. </w:t>
      </w:r>
    </w:p>
    <w:p w14:paraId="2FE1C820" w14:textId="77777777" w:rsidR="00A82000" w:rsidRDefault="00AF1399">
      <w:pPr>
        <w:pStyle w:val="Heading2"/>
      </w:pPr>
      <w:r>
        <w:rPr>
          <w:rStyle w:val="Strong"/>
          <w:b w:val="0"/>
          <w:bCs w:val="0"/>
        </w:rPr>
        <w:t xml:space="preserve">In the event </w:t>
      </w:r>
      <w:r>
        <w:t xml:space="preserve">trade secret data are submitted, Responder must </w:t>
      </w:r>
      <w:r>
        <w:rPr>
          <w:rStyle w:val="Strong"/>
          <w:b w:val="0"/>
          <w:bCs w:val="0"/>
        </w:rPr>
        <w:t>defend any action seeking release of data it believes to be trade secret, and indemnify and hold harmless the State, its agents and employees, from any judgments awarded against the State in favor of the party requesting the data, and any and all costs connected with that defense.</w:t>
      </w:r>
      <w:r>
        <w:t xml:space="preserve"> </w:t>
      </w:r>
    </w:p>
    <w:p w14:paraId="03C7509D" w14:textId="77777777" w:rsidR="00A82000" w:rsidRDefault="00AF1399">
      <w:pPr>
        <w:pStyle w:val="Heading2"/>
        <w:rPr>
          <w:rStyle w:val="Strong"/>
          <w:b w:val="0"/>
          <w:bCs w:val="0"/>
        </w:rPr>
      </w:pPr>
      <w:r>
        <w:rPr>
          <w:rStyle w:val="Strong"/>
          <w:b w:val="0"/>
          <w:bCs w:val="0"/>
        </w:rPr>
        <w:t xml:space="preserve">The State does not consider cost or prices to be trade secret material, as defined by </w:t>
      </w:r>
      <w:r>
        <w:rPr>
          <w:rStyle w:val="Heading1Char"/>
          <w:b w:val="0"/>
          <w:szCs w:val="26"/>
        </w:rPr>
        <w:t>Minn</w:t>
      </w:r>
      <w:r>
        <w:rPr>
          <w:rStyle w:val="Strong"/>
          <w:b w:val="0"/>
          <w:bCs w:val="0"/>
        </w:rPr>
        <w:t xml:space="preserve">. Stat. </w:t>
      </w:r>
      <w:r>
        <w:t>§ </w:t>
      </w:r>
      <w:r>
        <w:rPr>
          <w:rStyle w:val="Strong"/>
          <w:b w:val="0"/>
          <w:bCs w:val="0"/>
        </w:rPr>
        <w:t>13.37.</w:t>
      </w:r>
    </w:p>
    <w:p w14:paraId="106C5A79" w14:textId="77777777" w:rsidR="00A82000" w:rsidRDefault="00AF1399">
      <w:pPr>
        <w:pStyle w:val="Heading2"/>
        <w:rPr>
          <w:rStyle w:val="Strong"/>
          <w:b w:val="0"/>
          <w:bCs w:val="0"/>
        </w:rPr>
      </w:pPr>
      <w:r>
        <w:rPr>
          <w:rStyle w:val="Strong"/>
          <w:b w:val="0"/>
          <w:bCs w:val="0"/>
        </w:rPr>
        <w:t xml:space="preserve">A responder may present and discuss </w:t>
      </w:r>
      <w:proofErr w:type="gramStart"/>
      <w:r>
        <w:rPr>
          <w:rStyle w:val="Strong"/>
          <w:b w:val="0"/>
          <w:bCs w:val="0"/>
        </w:rPr>
        <w:t>trade secret</w:t>
      </w:r>
      <w:proofErr w:type="gramEnd"/>
      <w:r>
        <w:rPr>
          <w:rStyle w:val="Strong"/>
          <w:b w:val="0"/>
          <w:bCs w:val="0"/>
        </w:rPr>
        <w:t xml:space="preserve"> information during an interview or demonstration with the State, if applicable. </w:t>
      </w:r>
    </w:p>
    <w:p w14:paraId="27D799B8" w14:textId="77777777" w:rsidR="00A82000" w:rsidRDefault="00AF1399">
      <w:pPr>
        <w:pStyle w:val="Heading1"/>
      </w:pPr>
      <w:bookmarkStart w:id="32" w:name="_Toc23417117"/>
      <w:bookmarkStart w:id="33" w:name="_Ref25677205"/>
      <w:r>
        <w:t>Conditions of Offer</w:t>
      </w:r>
      <w:bookmarkEnd w:id="32"/>
      <w:bookmarkEnd w:id="33"/>
    </w:p>
    <w:p w14:paraId="0EF8C35A" w14:textId="26975B28" w:rsidR="00A82000" w:rsidRDefault="00AF1399">
      <w:r>
        <w:t>Unless otherwise approved in writing by the State, Responder’s response pertaining to the sale of goods or general services will remain firm for 180 days, until it is accepted or rejected by the State.</w:t>
      </w:r>
    </w:p>
    <w:p w14:paraId="3D74CF5B" w14:textId="77777777" w:rsidR="00A82000" w:rsidRDefault="00AF1399">
      <w:pPr>
        <w:pStyle w:val="Heading1"/>
      </w:pPr>
      <w:bookmarkStart w:id="34" w:name="_Toc23417118"/>
      <w:r>
        <w:t>Award</w:t>
      </w:r>
      <w:bookmarkEnd w:id="34"/>
    </w:p>
    <w:p w14:paraId="4543A003" w14:textId="77777777" w:rsidR="00A82000" w:rsidRDefault="00AF1399">
      <w:r>
        <w:t xml:space="preserve">Any award that may result from this solicitation will be based upon the established selection process. The State reserves the right to award this solicitation to a single responder, or to multiple responders, whichever is in the best interest of the State, providing each responder </w:t>
      </w:r>
      <w:proofErr w:type="gramStart"/>
      <w:r>
        <w:t>is in compliance with</w:t>
      </w:r>
      <w:proofErr w:type="gramEnd"/>
      <w:r>
        <w:t xml:space="preserve"> all terms and conditions of the solicitation. The State reserves the right to accept all or part of an offer, to reject all offers, to cancel the solicitation, or to re-issue the solicitation, whichever is in the best interest of the State. </w:t>
      </w:r>
    </w:p>
    <w:p w14:paraId="4E5E77A5" w14:textId="77777777" w:rsidR="00A82000" w:rsidRDefault="00AF1399">
      <w:pPr>
        <w:pStyle w:val="Heading1"/>
      </w:pPr>
      <w:bookmarkStart w:id="35" w:name="_Toc23417119"/>
      <w:r>
        <w:t>Requirements Prior to Contract Execution</w:t>
      </w:r>
      <w:bookmarkEnd w:id="35"/>
    </w:p>
    <w:p w14:paraId="1920C5A4" w14:textId="77777777" w:rsidR="00A82000" w:rsidRDefault="00AF1399">
      <w:r>
        <w:t>Prior to contract execution, a responder receiving a contract award must comply with any submittal requests. A submittal request may include, but is not limited to, a Certificate of Insurance.</w:t>
      </w:r>
    </w:p>
    <w:p w14:paraId="194AF01C" w14:textId="76C20258" w:rsidR="00A82000" w:rsidRDefault="00AF1399">
      <w:pPr>
        <w:pStyle w:val="Heading1"/>
      </w:pPr>
      <w:bookmarkStart w:id="36" w:name="_Toc23417120"/>
      <w:r>
        <w:lastRenderedPageBreak/>
        <w:t>Targeted Group, Economically Disadvantaged Business, Veteran-Owned and Individual Preference</w:t>
      </w:r>
      <w:bookmarkEnd w:id="36"/>
    </w:p>
    <w:p w14:paraId="151CA0A7" w14:textId="263D8E3B" w:rsidR="009C01D0" w:rsidRDefault="009C01D0" w:rsidP="009C01D0">
      <w:r>
        <w:t xml:space="preserve">Unless a greater preference is applicable and allowed by law, in accordance with Minn. Stat. § 16C.16, businesses that are eligible and certified by the State as targeted group (TG) businesses, economically disadvantaged (ED) businesses, and veteran-owned </w:t>
      </w:r>
      <w:r w:rsidR="00ED0162">
        <w:t xml:space="preserve">(VO) </w:t>
      </w:r>
      <w:r>
        <w:t xml:space="preserve">businesses will receive a 12% percent preference. </w:t>
      </w:r>
    </w:p>
    <w:p w14:paraId="064BDF18" w14:textId="6C6A87C1" w:rsidR="009C01D0" w:rsidRDefault="00205B20" w:rsidP="009C01D0">
      <w:bookmarkStart w:id="37" w:name="_Hlk196916983"/>
      <w:bookmarkStart w:id="38" w:name="_Hlk196909705"/>
      <w:r w:rsidRPr="00A22CC8">
        <w:rPr>
          <w:rFonts w:eastAsia="Calibri" w:cs="Arial"/>
        </w:rPr>
        <w:t xml:space="preserve">For TG/ED/VO certification and eligibility information visit the Office of Equity in Procurement website at </w:t>
      </w:r>
      <w:hyperlink r:id="rId17" w:history="1">
        <w:r w:rsidRPr="00A22CC8">
          <w:rPr>
            <w:rFonts w:eastAsia="Calibri" w:cs="Arial"/>
            <w:color w:val="0563C1"/>
            <w:u w:val="single"/>
          </w:rPr>
          <w:t>https://mn.gov/admin/business/vendor-info/oep/</w:t>
        </w:r>
      </w:hyperlink>
      <w:r w:rsidRPr="00A22CC8">
        <w:rPr>
          <w:rFonts w:eastAsia="Calibri" w:cs="Arial"/>
        </w:rPr>
        <w:t xml:space="preserve"> or call the Division’s Helpline at 651.201.2402</w:t>
      </w:r>
      <w:bookmarkEnd w:id="37"/>
      <w:r>
        <w:rPr>
          <w:rFonts w:eastAsia="Calibri" w:cs="Arial"/>
        </w:rPr>
        <w:t>.</w:t>
      </w:r>
      <w:bookmarkEnd w:id="38"/>
    </w:p>
    <w:p w14:paraId="2BA8F51D" w14:textId="0BE0DABD" w:rsidR="00A82000" w:rsidRDefault="00AF1399">
      <w:pPr>
        <w:pStyle w:val="Heading1"/>
      </w:pPr>
      <w:bookmarkStart w:id="39" w:name="_Toc23417121"/>
      <w:r>
        <w:t>Reciprocity</w:t>
      </w:r>
      <w:bookmarkEnd w:id="39"/>
    </w:p>
    <w:p w14:paraId="0BD02152" w14:textId="77777777" w:rsidR="00A82000" w:rsidRDefault="00AF1399">
      <w:r>
        <w:t>State shall comply with Minn. Stat. § 16C.06, subd. 7, as that applies to a non-resident vendor. This paragraph does not apply for any project in which federal funds are expended.</w:t>
      </w:r>
    </w:p>
    <w:p w14:paraId="4A9AFAB7" w14:textId="4C34465F" w:rsidR="00A82000" w:rsidRDefault="00AF1399">
      <w:pPr>
        <w:pStyle w:val="Heading1"/>
      </w:pPr>
      <w:bookmarkStart w:id="40" w:name="_Toc23417122"/>
      <w:r>
        <w:t>DEED and DHS Preference</w:t>
      </w:r>
      <w:bookmarkEnd w:id="40"/>
    </w:p>
    <w:p w14:paraId="3691139A" w14:textId="5A331D38" w:rsidR="00A82000" w:rsidRDefault="00AF1399">
      <w:r>
        <w:t>In accordance with Minn. Stat. § 16C.155, eligible DEED/DHS providers will receive points equal to 6% percent of the total points available.</w:t>
      </w:r>
    </w:p>
    <w:p w14:paraId="5C39A83F" w14:textId="77777777" w:rsidR="00A82000" w:rsidRDefault="00AF1399">
      <w:pPr>
        <w:pStyle w:val="Heading1"/>
      </w:pPr>
      <w:bookmarkStart w:id="41" w:name="_Toc23417124"/>
      <w:r>
        <w:t>Prompt Payment Discounts Offered</w:t>
      </w:r>
      <w:bookmarkEnd w:id="41"/>
    </w:p>
    <w:p w14:paraId="2AF8586C" w14:textId="77777777" w:rsidR="00A82000" w:rsidRDefault="00AF1399">
      <w:r>
        <w:t>If a responder offers a discount for a payment made in less than 30 days, this discount will not be considered in the evaluation of the response. A prompt payment discount will be calculated from the date of acceptance of an undisputed invoice or upon the date a disputed invoice is resolved.</w:t>
      </w:r>
    </w:p>
    <w:p w14:paraId="684B31C2" w14:textId="60F86E3C" w:rsidR="00A82000" w:rsidRDefault="00A82000">
      <w:pPr>
        <w:ind w:left="1440"/>
        <w:rPr>
          <w:highlight w:val="yellow"/>
        </w:rPr>
      </w:pPr>
    </w:p>
    <w:sectPr w:rsidR="00A82000">
      <w:footerReference w:type="default" r:id="rId18"/>
      <w:footerReference w:type="first" r:id="rId19"/>
      <w:type w:val="continuous"/>
      <w:pgSz w:w="12240" w:h="15840"/>
      <w:pgMar w:top="1080" w:right="720" w:bottom="108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B7C97" w14:textId="77777777" w:rsidR="00326DE3" w:rsidRDefault="00326DE3">
      <w:r>
        <w:separator/>
      </w:r>
    </w:p>
  </w:endnote>
  <w:endnote w:type="continuationSeparator" w:id="0">
    <w:p w14:paraId="519F1567" w14:textId="77777777" w:rsidR="00326DE3" w:rsidRDefault="0032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DFont+F2">
    <w:altName w:val="Calibri"/>
    <w:panose1 w:val="00000000000000000000"/>
    <w:charset w:val="00"/>
    <w:family w:val="auto"/>
    <w:notTrueType/>
    <w:pitch w:val="default"/>
    <w:sig w:usb0="00000003" w:usb1="00000000" w:usb2="00000000" w:usb3="00000000" w:csb0="00000001" w:csb1="00000000"/>
  </w:font>
  <w:font w:name="CIDFont+F6">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EA83" w14:textId="77777777" w:rsidR="00326DE3" w:rsidRDefault="00326DE3">
    <w:pPr>
      <w:pStyle w:val="Footer"/>
      <w:spacing w:after="0"/>
      <w:rPr>
        <w:bCs/>
        <w:noProof/>
      </w:rPr>
    </w:pPr>
    <w:r>
      <w:rPr>
        <w:noProof/>
      </w:rPr>
      <w:tab/>
      <w:t xml:space="preserve">Page </w:t>
    </w:r>
    <w:r>
      <w:rPr>
        <w:bCs/>
        <w:noProof/>
      </w:rPr>
      <w:fldChar w:fldCharType="begin"/>
    </w:r>
    <w:r>
      <w:rPr>
        <w:bCs/>
        <w:noProof/>
      </w:rPr>
      <w:instrText xml:space="preserve"> PAGE  \* Arabic  \* MERGEFORMAT </w:instrText>
    </w:r>
    <w:r>
      <w:rPr>
        <w:bCs/>
        <w:noProof/>
      </w:rPr>
      <w:fldChar w:fldCharType="separate"/>
    </w:r>
    <w:r>
      <w:rPr>
        <w:bCs/>
        <w:noProof/>
      </w:rPr>
      <w:t>12</w:t>
    </w:r>
    <w:r>
      <w:rPr>
        <w:bCs/>
        <w:noProof/>
      </w:rPr>
      <w:fldChar w:fldCharType="end"/>
    </w:r>
    <w:r>
      <w:rPr>
        <w:noProof/>
      </w:rPr>
      <w:t xml:space="preserve"> of </w:t>
    </w:r>
    <w:r>
      <w:rPr>
        <w:bCs/>
        <w:noProof/>
      </w:rPr>
      <w:fldChar w:fldCharType="begin"/>
    </w:r>
    <w:r>
      <w:rPr>
        <w:bCs/>
        <w:noProof/>
      </w:rPr>
      <w:instrText xml:space="preserve"> NUMPAGES  \* Arabic  \* MERGEFORMAT </w:instrText>
    </w:r>
    <w:r>
      <w:rPr>
        <w:bCs/>
        <w:noProof/>
      </w:rPr>
      <w:fldChar w:fldCharType="separate"/>
    </w:r>
    <w:r>
      <w:rPr>
        <w:bCs/>
        <w:noProof/>
      </w:rPr>
      <w:t>14</w:t>
    </w:r>
    <w:r>
      <w:rPr>
        <w:bCs/>
        <w:noProof/>
      </w:rPr>
      <w:fldChar w:fldCharType="end"/>
    </w:r>
  </w:p>
  <w:p w14:paraId="78DF9088" w14:textId="54170355" w:rsidR="00326DE3" w:rsidRDefault="00326DE3">
    <w:pPr>
      <w:pStyle w:val="Footer"/>
      <w:spacing w:after="0"/>
    </w:pPr>
    <w:r>
      <w:rPr>
        <w:rFonts w:ascii="Arial" w:hAnsi="Arial" w:cs="Arial"/>
        <w:sz w:val="16"/>
        <w:szCs w:val="16"/>
      </w:rPr>
      <w:t xml:space="preserve">Rev. </w:t>
    </w:r>
    <w:r w:rsidR="00BB720D">
      <w:rPr>
        <w:rFonts w:ascii="Arial" w:hAnsi="Arial" w:cs="Arial"/>
        <w:sz w:val="16"/>
        <w:szCs w:val="16"/>
      </w:rPr>
      <w:t>07.01.2025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DB86F" w14:textId="529FDAEE" w:rsidR="00326DE3" w:rsidRDefault="00326DE3">
    <w:pPr>
      <w:pStyle w:val="Footer"/>
      <w:spacing w:after="0"/>
    </w:pPr>
    <w:r>
      <w:rPr>
        <w:rFonts w:ascii="Arial" w:hAnsi="Arial" w:cs="Arial"/>
        <w:sz w:val="16"/>
        <w:szCs w:val="16"/>
      </w:rPr>
      <w:t xml:space="preserve">Rev. </w:t>
    </w:r>
    <w:r w:rsidR="00BB720D">
      <w:rPr>
        <w:rFonts w:ascii="Arial" w:hAnsi="Arial" w:cs="Arial"/>
        <w:sz w:val="16"/>
        <w:szCs w:val="16"/>
      </w:rPr>
      <w:t>07.01.2025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07662" w14:textId="77777777" w:rsidR="00326DE3" w:rsidRDefault="00326DE3">
      <w:r>
        <w:separator/>
      </w:r>
    </w:p>
  </w:footnote>
  <w:footnote w:type="continuationSeparator" w:id="0">
    <w:p w14:paraId="74597221" w14:textId="77777777" w:rsidR="00326DE3" w:rsidRDefault="00326D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DBA"/>
    <w:multiLevelType w:val="multilevel"/>
    <w:tmpl w:val="CC521116"/>
    <w:lvl w:ilvl="0">
      <w:start w:val="1"/>
      <w:numFmt w:val="decimal"/>
      <w:lvlText w:val="%1."/>
      <w:lvlJc w:val="left"/>
      <w:pPr>
        <w:ind w:left="360" w:hanging="360"/>
      </w:pPr>
      <w:rPr>
        <w:rFonts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7795B69"/>
    <w:multiLevelType w:val="hybridMultilevel"/>
    <w:tmpl w:val="1AEAD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563"/>
    <w:multiLevelType w:val="multilevel"/>
    <w:tmpl w:val="CC521116"/>
    <w:lvl w:ilvl="0">
      <w:start w:val="1"/>
      <w:numFmt w:val="decimal"/>
      <w:lvlText w:val="%1."/>
      <w:lvlJc w:val="left"/>
      <w:pPr>
        <w:ind w:left="360" w:hanging="360"/>
      </w:pPr>
      <w:rPr>
        <w:rFonts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DE0F8B"/>
    <w:multiLevelType w:val="multilevel"/>
    <w:tmpl w:val="0A861898"/>
    <w:numStyleLink w:val="Numbering"/>
  </w:abstractNum>
  <w:abstractNum w:abstractNumId="4" w15:restartNumberingAfterBreak="0">
    <w:nsid w:val="0AEB7887"/>
    <w:multiLevelType w:val="hybridMultilevel"/>
    <w:tmpl w:val="2596602A"/>
    <w:lvl w:ilvl="0" w:tplc="581C822C">
      <w:numFmt w:val="bullet"/>
      <w:lvlText w:val="•"/>
      <w:lvlJc w:val="left"/>
      <w:pPr>
        <w:ind w:left="144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10417"/>
    <w:multiLevelType w:val="hybridMultilevel"/>
    <w:tmpl w:val="3DA8E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613B5"/>
    <w:multiLevelType w:val="multilevel"/>
    <w:tmpl w:val="0A861898"/>
    <w:styleLink w:val="Numbering"/>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9D7E19"/>
    <w:multiLevelType w:val="hybridMultilevel"/>
    <w:tmpl w:val="91588494"/>
    <w:lvl w:ilvl="0" w:tplc="D7706EA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1C4E69"/>
    <w:multiLevelType w:val="hybridMultilevel"/>
    <w:tmpl w:val="AE6E4944"/>
    <w:lvl w:ilvl="0" w:tplc="7760124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7664EA1"/>
    <w:multiLevelType w:val="hybridMultilevel"/>
    <w:tmpl w:val="75689C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09D65BE"/>
    <w:multiLevelType w:val="hybridMultilevel"/>
    <w:tmpl w:val="CB981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4A75D2C"/>
    <w:multiLevelType w:val="hybridMultilevel"/>
    <w:tmpl w:val="48D8D488"/>
    <w:lvl w:ilvl="0" w:tplc="581C822C">
      <w:numFmt w:val="bullet"/>
      <w:lvlText w:val="•"/>
      <w:lvlJc w:val="left"/>
      <w:pPr>
        <w:ind w:left="1440" w:hanging="720"/>
      </w:pPr>
      <w:rPr>
        <w:rFonts w:ascii="Calibri" w:eastAsiaTheme="minorHAnsi"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6814A95"/>
    <w:multiLevelType w:val="hybridMultilevel"/>
    <w:tmpl w:val="DCBC9332"/>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3" w15:restartNumberingAfterBreak="0">
    <w:nsid w:val="27214BF1"/>
    <w:multiLevelType w:val="hybridMultilevel"/>
    <w:tmpl w:val="3A44C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D5110"/>
    <w:multiLevelType w:val="hybridMultilevel"/>
    <w:tmpl w:val="1E9EF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9B5CA1"/>
    <w:multiLevelType w:val="hybridMultilevel"/>
    <w:tmpl w:val="A94AF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864A7"/>
    <w:multiLevelType w:val="hybridMultilevel"/>
    <w:tmpl w:val="31C84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06155"/>
    <w:multiLevelType w:val="multilevel"/>
    <w:tmpl w:val="CC521116"/>
    <w:lvl w:ilvl="0">
      <w:start w:val="1"/>
      <w:numFmt w:val="decimal"/>
      <w:lvlText w:val="%1."/>
      <w:lvlJc w:val="left"/>
      <w:pPr>
        <w:ind w:left="360" w:hanging="360"/>
      </w:pPr>
      <w:rPr>
        <w:rFonts w:hint="default"/>
        <w:b w:val="0"/>
        <w:i w:val="0"/>
        <w:caps w:val="0"/>
        <w:strike w:val="0"/>
        <w:dstrike w:val="0"/>
        <w:vanish w:val="0"/>
        <w:color w:val="auto"/>
        <w:spacing w:val="0"/>
        <w:w w:val="100"/>
        <w:kern w:val="0"/>
        <w:position w:val="0"/>
        <w:sz w:val="22"/>
        <w:vertAlign w:val="baseline"/>
        <w14:cntxtAlts w14:val="0"/>
      </w:rPr>
    </w:lvl>
    <w:lvl w:ilvl="1">
      <w:start w:val="1"/>
      <w:numFmt w:val="decimal"/>
      <w:lvlText w:val="%1.%2"/>
      <w:lvlJc w:val="left"/>
      <w:pPr>
        <w:ind w:left="720" w:hanging="360"/>
      </w:pPr>
      <w:rPr>
        <w:rFonts w:hint="default"/>
      </w:rPr>
    </w:lvl>
    <w:lvl w:ilvl="2">
      <w:start w:val="1"/>
      <w:numFmt w:val="decimal"/>
      <w:lvlText w:val="%1.%2.%3"/>
      <w:lvlJc w:val="left"/>
      <w:pPr>
        <w:ind w:left="1296" w:hanging="576"/>
      </w:pPr>
      <w:rPr>
        <w:rFonts w:hint="default"/>
      </w:rPr>
    </w:lvl>
    <w:lvl w:ilvl="3">
      <w:start w:val="1"/>
      <w:numFmt w:val="decimal"/>
      <w:lvlText w:val="%1.%2.%3.%4"/>
      <w:lvlJc w:val="left"/>
      <w:pPr>
        <w:ind w:left="2160" w:hanging="864"/>
      </w:pPr>
      <w:rPr>
        <w:rFonts w:hint="default"/>
      </w:rPr>
    </w:lvl>
    <w:lvl w:ilvl="4">
      <w:start w:val="1"/>
      <w:numFmt w:val="decimal"/>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A12072E"/>
    <w:multiLevelType w:val="hybridMultilevel"/>
    <w:tmpl w:val="74403312"/>
    <w:lvl w:ilvl="0" w:tplc="A476E0A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9B061C"/>
    <w:multiLevelType w:val="multilevel"/>
    <w:tmpl w:val="0F1E6BD8"/>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B37AA2"/>
    <w:multiLevelType w:val="hybridMultilevel"/>
    <w:tmpl w:val="CC58E722"/>
    <w:lvl w:ilvl="0" w:tplc="5E7AED2A">
      <w:start w:val="1"/>
      <w:numFmt w:val="decimal"/>
      <w:lvlText w:val="%1."/>
      <w:lvlJc w:val="left"/>
      <w:pPr>
        <w:ind w:left="1080" w:hanging="720"/>
      </w:pPr>
      <w:rPr>
        <w:rFonts w:hint="default"/>
      </w:rPr>
    </w:lvl>
    <w:lvl w:ilvl="1" w:tplc="EC8EA0C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2478CF"/>
    <w:multiLevelType w:val="hybridMultilevel"/>
    <w:tmpl w:val="8CC85946"/>
    <w:lvl w:ilvl="0" w:tplc="FB1CF9CE">
      <w:start w:val="1"/>
      <w:numFmt w:val="decimal"/>
      <w:lvlText w:val="%1."/>
      <w:lvlJc w:val="left"/>
      <w:pPr>
        <w:ind w:left="360" w:hanging="360"/>
      </w:pPr>
      <w:rPr>
        <w:rFonts w:hint="default"/>
        <w:b/>
        <w:i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A550E0"/>
    <w:multiLevelType w:val="hybridMultilevel"/>
    <w:tmpl w:val="D56E9DBE"/>
    <w:lvl w:ilvl="0" w:tplc="16CCF37C">
      <w:start w:val="1"/>
      <w:numFmt w:val="bullet"/>
      <w:lvlText w:val=""/>
      <w:lvlJc w:val="left"/>
      <w:pPr>
        <w:ind w:left="1627" w:hanging="360"/>
      </w:pPr>
      <w:rPr>
        <w:rFonts w:ascii="Symbol" w:hAnsi="Symbol" w:hint="default"/>
        <w:b w:val="0"/>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3" w15:restartNumberingAfterBreak="0">
    <w:nsid w:val="4F6E62F0"/>
    <w:multiLevelType w:val="hybridMultilevel"/>
    <w:tmpl w:val="D284B4B4"/>
    <w:lvl w:ilvl="0" w:tplc="581C822C">
      <w:numFmt w:val="bullet"/>
      <w:lvlText w:val="•"/>
      <w:lvlJc w:val="left"/>
      <w:pPr>
        <w:ind w:left="1440" w:hanging="72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E044F9"/>
    <w:multiLevelType w:val="multilevel"/>
    <w:tmpl w:val="7C16B76C"/>
    <w:lvl w:ilvl="0">
      <w:start w:val="1"/>
      <w:numFmt w:val="decimal"/>
      <w:pStyle w:val="Heading1"/>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170" w:hanging="360"/>
      </w:pPr>
      <w:rPr>
        <w:rFonts w:hint="default"/>
        <w:b w:val="0"/>
      </w:rPr>
    </w:lvl>
    <w:lvl w:ilvl="2">
      <w:start w:val="1"/>
      <w:numFmt w:val="decimal"/>
      <w:pStyle w:val="Heading3"/>
      <w:lvlText w:val="%1.%2.%3"/>
      <w:lvlJc w:val="left"/>
      <w:pPr>
        <w:ind w:left="363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2160" w:hanging="864"/>
      </w:pPr>
      <w:rPr>
        <w:rFonts w:hint="default"/>
      </w:rPr>
    </w:lvl>
    <w:lvl w:ilvl="4">
      <w:start w:val="1"/>
      <w:numFmt w:val="decimal"/>
      <w:pStyle w:val="Heading5"/>
      <w:lvlText w:val="%1.%2.%3.%4.%5"/>
      <w:lvlJc w:val="left"/>
      <w:pPr>
        <w:tabs>
          <w:tab w:val="num" w:pos="2160"/>
        </w:tabs>
        <w:ind w:left="3240" w:hanging="108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3E13583"/>
    <w:multiLevelType w:val="hybridMultilevel"/>
    <w:tmpl w:val="3BFE0E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8D03AE0"/>
    <w:multiLevelType w:val="hybridMultilevel"/>
    <w:tmpl w:val="F7B6A9E6"/>
    <w:lvl w:ilvl="0" w:tplc="7A069FD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AE31AC"/>
    <w:multiLevelType w:val="hybridMultilevel"/>
    <w:tmpl w:val="C074A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46C0B"/>
    <w:multiLevelType w:val="hybridMultilevel"/>
    <w:tmpl w:val="3D065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9E0FF3"/>
    <w:multiLevelType w:val="hybridMultilevel"/>
    <w:tmpl w:val="73FE31F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2DD66F4"/>
    <w:multiLevelType w:val="hybridMultilevel"/>
    <w:tmpl w:val="F9024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404EE0"/>
    <w:multiLevelType w:val="hybridMultilevel"/>
    <w:tmpl w:val="FD7E9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EC155B"/>
    <w:multiLevelType w:val="hybridMultilevel"/>
    <w:tmpl w:val="0694C088"/>
    <w:lvl w:ilvl="0" w:tplc="D7706EA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16cid:durableId="223565523">
    <w:abstractNumId w:val="6"/>
  </w:num>
  <w:num w:numId="2" w16cid:durableId="486240488">
    <w:abstractNumId w:val="6"/>
    <w:lvlOverride w:ilvl="0">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296" w:hanging="576"/>
        </w:pPr>
        <w:rPr>
          <w:rFonts w:hint="default"/>
        </w:rPr>
      </w:lvl>
    </w:lvlOverride>
    <w:lvlOverride w:ilvl="3">
      <w:lvl w:ilvl="3">
        <w:start w:val="1"/>
        <w:numFmt w:val="decimal"/>
        <w:lvlText w:val="%1.%2.%3.%4"/>
        <w:lvlJc w:val="left"/>
        <w:pPr>
          <w:ind w:left="2160" w:hanging="864"/>
        </w:pPr>
        <w:rPr>
          <w:rFonts w:hint="default"/>
        </w:rPr>
      </w:lvl>
    </w:lvlOverride>
    <w:lvlOverride w:ilvl="4">
      <w:lvl w:ilvl="4">
        <w:start w:val="1"/>
        <w:numFmt w:val="decimal"/>
        <w:lvlText w:val="%1.%2.%3.%4.%5"/>
        <w:lvlJc w:val="left"/>
        <w:pPr>
          <w:tabs>
            <w:tab w:val="num" w:pos="2160"/>
          </w:tabs>
          <w:ind w:left="3240" w:hanging="108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4410" w:hanging="360"/>
        </w:pPr>
        <w:rPr>
          <w:rFonts w:hint="default"/>
          <w:color w:val="auto"/>
        </w:rPr>
      </w:lvl>
    </w:lvlOverride>
    <w:lvlOverride w:ilvl="8">
      <w:lvl w:ilvl="8">
        <w:start w:val="1"/>
        <w:numFmt w:val="lowerRoman"/>
        <w:lvlText w:val="%9."/>
        <w:lvlJc w:val="left"/>
        <w:pPr>
          <w:ind w:left="3240" w:hanging="360"/>
        </w:pPr>
        <w:rPr>
          <w:rFonts w:hint="default"/>
        </w:rPr>
      </w:lvl>
    </w:lvlOverride>
  </w:num>
  <w:num w:numId="3" w16cid:durableId="994265040">
    <w:abstractNumId w:val="30"/>
  </w:num>
  <w:num w:numId="4" w16cid:durableId="1926300002">
    <w:abstractNumId w:val="13"/>
  </w:num>
  <w:num w:numId="5" w16cid:durableId="509175408">
    <w:abstractNumId w:val="11"/>
  </w:num>
  <w:num w:numId="6" w16cid:durableId="58596459">
    <w:abstractNumId w:val="31"/>
  </w:num>
  <w:num w:numId="7" w16cid:durableId="844513686">
    <w:abstractNumId w:val="20"/>
  </w:num>
  <w:num w:numId="8" w16cid:durableId="1393192195">
    <w:abstractNumId w:val="17"/>
  </w:num>
  <w:num w:numId="9" w16cid:durableId="1963026408">
    <w:abstractNumId w:val="2"/>
  </w:num>
  <w:num w:numId="10" w16cid:durableId="739787608">
    <w:abstractNumId w:val="0"/>
  </w:num>
  <w:num w:numId="11" w16cid:durableId="1734347584">
    <w:abstractNumId w:val="6"/>
    <w:lvlOverride w:ilvl="0">
      <w:startOverride w:val="1"/>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Override>
    <w:lvlOverride w:ilvl="1">
      <w:startOverride w:val="1"/>
      <w:lvl w:ilvl="1">
        <w:start w:val="1"/>
        <w:numFmt w:val="decimal"/>
        <w:lvlText w:val="%1.%2"/>
        <w:lvlJc w:val="left"/>
        <w:pPr>
          <w:ind w:left="720" w:hanging="360"/>
        </w:pPr>
        <w:rPr>
          <w:rFonts w:hint="default"/>
        </w:rPr>
      </w:lvl>
    </w:lvlOverride>
    <w:lvlOverride w:ilvl="2">
      <w:startOverride w:val="1"/>
      <w:lvl w:ilvl="2">
        <w:start w:val="1"/>
        <w:numFmt w:val="decimal"/>
        <w:lvlText w:val="%1.%2.%3"/>
        <w:lvlJc w:val="left"/>
        <w:pPr>
          <w:ind w:left="1296" w:hanging="576"/>
        </w:pPr>
        <w:rPr>
          <w:rFonts w:hint="default"/>
        </w:rPr>
      </w:lvl>
    </w:lvlOverride>
    <w:lvlOverride w:ilvl="3">
      <w:startOverride w:val="1"/>
      <w:lvl w:ilvl="3">
        <w:start w:val="1"/>
        <w:numFmt w:val="decimal"/>
        <w:lvlText w:val="%1.%2.%3.%4"/>
        <w:lvlJc w:val="left"/>
        <w:pPr>
          <w:ind w:left="2160" w:hanging="864"/>
        </w:pPr>
        <w:rPr>
          <w:rFonts w:hint="default"/>
        </w:rPr>
      </w:lvl>
    </w:lvlOverride>
    <w:lvlOverride w:ilvl="4">
      <w:startOverride w:val="1"/>
      <w:lvl w:ilvl="4">
        <w:start w:val="1"/>
        <w:numFmt w:val="decimal"/>
        <w:lvlText w:val="%1.%2.%3.%4.%5"/>
        <w:lvlJc w:val="left"/>
        <w:pPr>
          <w:tabs>
            <w:tab w:val="num" w:pos="2160"/>
          </w:tabs>
          <w:ind w:left="3240" w:hanging="108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2" w16cid:durableId="572009737">
    <w:abstractNumId w:val="6"/>
    <w:lvlOverride w:ilvl="0">
      <w:startOverride w:val="1"/>
      <w:lvl w:ilvl="0">
        <w:start w:val="1"/>
        <w:numFmt w:val="decimal"/>
        <w:lvlText w:val="%1."/>
        <w:lvlJc w:val="left"/>
        <w:pPr>
          <w:ind w:left="360" w:hanging="360"/>
        </w:pPr>
        <w:rPr>
          <w:rFonts w:ascii="Calibri" w:hAnsi="Calibri" w:hint="default"/>
          <w:b w:val="0"/>
          <w:i w:val="0"/>
          <w:caps w:val="0"/>
          <w:strike w:val="0"/>
          <w:dstrike w:val="0"/>
          <w:vanish w:val="0"/>
          <w:color w:val="auto"/>
          <w:spacing w:val="0"/>
          <w:w w:val="100"/>
          <w:kern w:val="0"/>
          <w:position w:val="0"/>
          <w:sz w:val="22"/>
          <w:vertAlign w:val="baseline"/>
          <w14:cntxtAlts w14:val="0"/>
        </w:rPr>
      </w:lvl>
    </w:lvlOverride>
    <w:lvlOverride w:ilvl="1">
      <w:startOverride w:val="1"/>
      <w:lvl w:ilvl="1">
        <w:start w:val="1"/>
        <w:numFmt w:val="decimal"/>
        <w:lvlText w:val="%1.%2"/>
        <w:lvlJc w:val="left"/>
        <w:pPr>
          <w:ind w:left="720" w:hanging="360"/>
        </w:pPr>
        <w:rPr>
          <w:rFonts w:hint="default"/>
        </w:rPr>
      </w:lvl>
    </w:lvlOverride>
    <w:lvlOverride w:ilvl="2">
      <w:startOverride w:val="1"/>
      <w:lvl w:ilvl="2">
        <w:start w:val="1"/>
        <w:numFmt w:val="decimal"/>
        <w:lvlText w:val="%1.%2.%3"/>
        <w:lvlJc w:val="left"/>
        <w:pPr>
          <w:ind w:left="1296" w:hanging="576"/>
        </w:pPr>
        <w:rPr>
          <w:rFonts w:hint="default"/>
        </w:rPr>
      </w:lvl>
    </w:lvlOverride>
    <w:lvlOverride w:ilvl="3">
      <w:startOverride w:val="1"/>
      <w:lvl w:ilvl="3">
        <w:start w:val="1"/>
        <w:numFmt w:val="decimal"/>
        <w:lvlText w:val="%1.%2.%3.%4"/>
        <w:lvlJc w:val="left"/>
        <w:pPr>
          <w:ind w:left="2160" w:hanging="864"/>
        </w:pPr>
        <w:rPr>
          <w:rFonts w:hint="default"/>
        </w:rPr>
      </w:lvl>
    </w:lvlOverride>
    <w:lvlOverride w:ilvl="4">
      <w:startOverride w:val="1"/>
      <w:lvl w:ilvl="4">
        <w:start w:val="1"/>
        <w:numFmt w:val="decimal"/>
        <w:lvlText w:val="%1.%2.%3.%4.%5"/>
        <w:lvlJc w:val="left"/>
        <w:pPr>
          <w:tabs>
            <w:tab w:val="num" w:pos="2160"/>
          </w:tabs>
          <w:ind w:left="3240" w:hanging="108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3" w16cid:durableId="2014453181">
    <w:abstractNumId w:val="26"/>
  </w:num>
  <w:num w:numId="14" w16cid:durableId="258417241">
    <w:abstractNumId w:val="29"/>
  </w:num>
  <w:num w:numId="15" w16cid:durableId="1234316334">
    <w:abstractNumId w:val="8"/>
  </w:num>
  <w:num w:numId="16" w16cid:durableId="14298159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97755272">
    <w:abstractNumId w:val="24"/>
  </w:num>
  <w:num w:numId="18" w16cid:durableId="721683449">
    <w:abstractNumId w:val="7"/>
  </w:num>
  <w:num w:numId="19" w16cid:durableId="13266701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2020591">
    <w:abstractNumId w:val="21"/>
  </w:num>
  <w:num w:numId="21" w16cid:durableId="47193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3587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95532191">
    <w:abstractNumId w:val="27"/>
  </w:num>
  <w:num w:numId="24" w16cid:durableId="619799902">
    <w:abstractNumId w:val="15"/>
  </w:num>
  <w:num w:numId="25" w16cid:durableId="882906784">
    <w:abstractNumId w:val="16"/>
  </w:num>
  <w:num w:numId="26" w16cid:durableId="523831559">
    <w:abstractNumId w:val="22"/>
  </w:num>
  <w:num w:numId="27" w16cid:durableId="1934824643">
    <w:abstractNumId w:val="12"/>
  </w:num>
  <w:num w:numId="28" w16cid:durableId="1280910760">
    <w:abstractNumId w:val="5"/>
  </w:num>
  <w:num w:numId="29" w16cid:durableId="2057199480">
    <w:abstractNumId w:val="10"/>
  </w:num>
  <w:num w:numId="30" w16cid:durableId="875770746">
    <w:abstractNumId w:val="23"/>
  </w:num>
  <w:num w:numId="31" w16cid:durableId="68158746">
    <w:abstractNumId w:val="25"/>
  </w:num>
  <w:num w:numId="32" w16cid:durableId="1539393535">
    <w:abstractNumId w:val="14"/>
  </w:num>
  <w:num w:numId="33" w16cid:durableId="19419154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6230930">
    <w:abstractNumId w:val="32"/>
  </w:num>
  <w:num w:numId="35" w16cid:durableId="7726726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86683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08041545">
    <w:abstractNumId w:val="9"/>
  </w:num>
  <w:num w:numId="38" w16cid:durableId="1234268523">
    <w:abstractNumId w:val="4"/>
  </w:num>
  <w:num w:numId="39" w16cid:durableId="1150563184">
    <w:abstractNumId w:val="28"/>
  </w:num>
  <w:num w:numId="40" w16cid:durableId="956327334">
    <w:abstractNumId w:val="18"/>
  </w:num>
  <w:num w:numId="41" w16cid:durableId="2020619652">
    <w:abstractNumId w:val="1"/>
  </w:num>
  <w:num w:numId="42" w16cid:durableId="5277238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0120351">
    <w:abstractNumId w:val="3"/>
  </w:num>
  <w:num w:numId="44" w16cid:durableId="651102182">
    <w:abstractNumId w:val="19"/>
  </w:num>
  <w:num w:numId="45" w16cid:durableId="6002573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mailMerge>
    <w:mainDocumentType w:val="formLetters"/>
    <w:dataType w:val="textFile"/>
    <w:activeRecord w:val="-1"/>
  </w:mailMerge>
  <w:defaultTabStop w:val="720"/>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000"/>
    <w:rsid w:val="00005163"/>
    <w:rsid w:val="00077F3F"/>
    <w:rsid w:val="00123B5F"/>
    <w:rsid w:val="00156FF7"/>
    <w:rsid w:val="00170C9C"/>
    <w:rsid w:val="00176719"/>
    <w:rsid w:val="001948CE"/>
    <w:rsid w:val="00205B20"/>
    <w:rsid w:val="002112DB"/>
    <w:rsid w:val="002733DE"/>
    <w:rsid w:val="002B5BEA"/>
    <w:rsid w:val="002D2A95"/>
    <w:rsid w:val="002D6809"/>
    <w:rsid w:val="002F3445"/>
    <w:rsid w:val="00326DE3"/>
    <w:rsid w:val="003A5FEE"/>
    <w:rsid w:val="003E1577"/>
    <w:rsid w:val="00416BE9"/>
    <w:rsid w:val="00470D8C"/>
    <w:rsid w:val="004860C8"/>
    <w:rsid w:val="0049250D"/>
    <w:rsid w:val="004F5FD1"/>
    <w:rsid w:val="00532BFD"/>
    <w:rsid w:val="0058353F"/>
    <w:rsid w:val="005926B3"/>
    <w:rsid w:val="00610DDC"/>
    <w:rsid w:val="0063535E"/>
    <w:rsid w:val="006653FA"/>
    <w:rsid w:val="006A01F3"/>
    <w:rsid w:val="006C2F28"/>
    <w:rsid w:val="006D0D53"/>
    <w:rsid w:val="007554C6"/>
    <w:rsid w:val="0079573C"/>
    <w:rsid w:val="0085689B"/>
    <w:rsid w:val="00876C6A"/>
    <w:rsid w:val="00914B09"/>
    <w:rsid w:val="009746D6"/>
    <w:rsid w:val="009A1EA7"/>
    <w:rsid w:val="009C01D0"/>
    <w:rsid w:val="00A72720"/>
    <w:rsid w:val="00A82000"/>
    <w:rsid w:val="00A926A5"/>
    <w:rsid w:val="00AE6E7B"/>
    <w:rsid w:val="00AF1399"/>
    <w:rsid w:val="00B44CF6"/>
    <w:rsid w:val="00B54284"/>
    <w:rsid w:val="00B823F4"/>
    <w:rsid w:val="00BB5667"/>
    <w:rsid w:val="00BB720D"/>
    <w:rsid w:val="00BE056E"/>
    <w:rsid w:val="00C53FF4"/>
    <w:rsid w:val="00C809B6"/>
    <w:rsid w:val="00C92530"/>
    <w:rsid w:val="00CE2138"/>
    <w:rsid w:val="00CE4277"/>
    <w:rsid w:val="00CF7906"/>
    <w:rsid w:val="00D25A46"/>
    <w:rsid w:val="00D45CCD"/>
    <w:rsid w:val="00D53269"/>
    <w:rsid w:val="00D62806"/>
    <w:rsid w:val="00D821E1"/>
    <w:rsid w:val="00D975B5"/>
    <w:rsid w:val="00DB2345"/>
    <w:rsid w:val="00DB72AE"/>
    <w:rsid w:val="00DE459B"/>
    <w:rsid w:val="00E070EA"/>
    <w:rsid w:val="00EC41B3"/>
    <w:rsid w:val="00ED0162"/>
    <w:rsid w:val="00F33188"/>
    <w:rsid w:val="66004F68"/>
    <w:rsid w:val="764F08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0201E6E6"/>
  <w15:chartTrackingRefBased/>
  <w15:docId w15:val="{F42BE540-6387-4902-A7A2-02CA6AA8C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2"/>
        <w:szCs w:val="22"/>
        <w:lang w:val="en-US"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pPr>
      <w:keepNext/>
      <w:keepLines/>
      <w:numPr>
        <w:numId w:val="17"/>
      </w:numPr>
      <w:tabs>
        <w:tab w:val="left" w:pos="360"/>
      </w:tabs>
      <w:spacing w:after="0"/>
      <w:ind w:left="0" w:firstLine="0"/>
      <w:outlineLvl w:val="0"/>
    </w:pPr>
    <w:rPr>
      <w:rFonts w:eastAsiaTheme="majorEastAsia" w:cstheme="majorBidi"/>
      <w:b/>
      <w:szCs w:val="32"/>
    </w:rPr>
  </w:style>
  <w:style w:type="paragraph" w:styleId="Heading2">
    <w:name w:val="heading 2"/>
    <w:basedOn w:val="Normal"/>
    <w:link w:val="Heading2Char"/>
    <w:uiPriority w:val="9"/>
    <w:qFormat/>
    <w:pPr>
      <w:numPr>
        <w:ilvl w:val="1"/>
        <w:numId w:val="17"/>
      </w:numPr>
      <w:tabs>
        <w:tab w:val="left" w:pos="900"/>
      </w:tabs>
      <w:spacing w:before="240"/>
      <w:ind w:left="360" w:firstLine="0"/>
      <w:outlineLvl w:val="1"/>
    </w:pPr>
    <w:rPr>
      <w:rFonts w:eastAsiaTheme="majorEastAsia" w:cstheme="majorBidi"/>
      <w:szCs w:val="26"/>
    </w:rPr>
  </w:style>
  <w:style w:type="paragraph" w:styleId="Heading3">
    <w:name w:val="heading 3"/>
    <w:basedOn w:val="Normal"/>
    <w:link w:val="Heading3Char"/>
    <w:uiPriority w:val="9"/>
    <w:qFormat/>
    <w:pPr>
      <w:numPr>
        <w:ilvl w:val="2"/>
        <w:numId w:val="17"/>
      </w:numPr>
      <w:tabs>
        <w:tab w:val="left" w:pos="1800"/>
      </w:tabs>
      <w:spacing w:before="240"/>
      <w:outlineLvl w:val="2"/>
    </w:pPr>
    <w:rPr>
      <w:rFonts w:eastAsiaTheme="majorEastAsia" w:cstheme="majorBidi"/>
      <w:szCs w:val="24"/>
    </w:rPr>
  </w:style>
  <w:style w:type="paragraph" w:styleId="Heading4">
    <w:name w:val="heading 4"/>
    <w:basedOn w:val="Normal"/>
    <w:link w:val="Heading4Char"/>
    <w:uiPriority w:val="9"/>
    <w:qFormat/>
    <w:pPr>
      <w:numPr>
        <w:ilvl w:val="3"/>
        <w:numId w:val="17"/>
      </w:numPr>
      <w:tabs>
        <w:tab w:val="right" w:pos="3780"/>
      </w:tabs>
      <w:outlineLvl w:val="3"/>
    </w:pPr>
    <w:rPr>
      <w:rFonts w:eastAsiaTheme="majorEastAsia" w:cstheme="majorBidi"/>
      <w:iCs/>
    </w:rPr>
  </w:style>
  <w:style w:type="paragraph" w:styleId="Heading5">
    <w:name w:val="heading 5"/>
    <w:basedOn w:val="Normal"/>
    <w:link w:val="Heading5Char"/>
    <w:uiPriority w:val="9"/>
    <w:qFormat/>
    <w:pPr>
      <w:numPr>
        <w:ilvl w:val="4"/>
        <w:numId w:val="17"/>
      </w:numPr>
      <w:tabs>
        <w:tab w:val="left" w:pos="3420"/>
      </w:tabs>
      <w:outlineLvl w:val="4"/>
    </w:pPr>
    <w:rPr>
      <w:rFonts w:eastAsiaTheme="majorEastAsia" w:cstheme="majorBidi"/>
    </w:rPr>
  </w:style>
  <w:style w:type="paragraph" w:styleId="Heading6">
    <w:name w:val="heading 6"/>
    <w:basedOn w:val="Normal"/>
    <w:next w:val="Normal"/>
    <w:link w:val="Heading6Char"/>
    <w:semiHidden/>
    <w:pPr>
      <w:keepNext/>
      <w:keepLines/>
      <w:spacing w:before="40" w:after="0"/>
      <w:outlineLvl w:val="5"/>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pPr>
      <w:tabs>
        <w:tab w:val="center" w:pos="4680"/>
        <w:tab w:val="right" w:pos="9360"/>
      </w:tabs>
    </w:pPr>
  </w:style>
  <w:style w:type="character" w:customStyle="1" w:styleId="FooterChar">
    <w:name w:val="Footer Char"/>
    <w:basedOn w:val="DefaultParagraphFont"/>
    <w:link w:val="Footer"/>
  </w:style>
  <w:style w:type="character" w:customStyle="1" w:styleId="Heading1Char">
    <w:name w:val="Heading 1 Char"/>
    <w:basedOn w:val="DefaultParagraphFont"/>
    <w:link w:val="Heading1"/>
    <w:uiPriority w:val="9"/>
    <w:rPr>
      <w:rFonts w:eastAsiaTheme="majorEastAsia" w:cstheme="majorBidi"/>
      <w:b/>
      <w:szCs w:val="32"/>
    </w:rPr>
  </w:style>
  <w:style w:type="character" w:customStyle="1" w:styleId="Heading2Char">
    <w:name w:val="Heading 2 Char"/>
    <w:basedOn w:val="DefaultParagraphFont"/>
    <w:link w:val="Heading2"/>
    <w:uiPriority w:val="9"/>
    <w:rPr>
      <w:rFonts w:eastAsiaTheme="majorEastAsia" w:cstheme="majorBidi"/>
      <w:szCs w:val="26"/>
    </w:rPr>
  </w:style>
  <w:style w:type="character" w:customStyle="1" w:styleId="Heading3Char">
    <w:name w:val="Heading 3 Char"/>
    <w:basedOn w:val="DefaultParagraphFont"/>
    <w:link w:val="Heading3"/>
    <w:uiPriority w:val="9"/>
    <w:rPr>
      <w:rFonts w:eastAsiaTheme="majorEastAsia" w:cstheme="majorBidi"/>
      <w:szCs w:val="24"/>
    </w:rPr>
  </w:style>
  <w:style w:type="character" w:customStyle="1" w:styleId="Heading4Char">
    <w:name w:val="Heading 4 Char"/>
    <w:basedOn w:val="DefaultParagraphFont"/>
    <w:link w:val="Heading4"/>
    <w:uiPriority w:val="9"/>
    <w:rPr>
      <w:rFonts w:eastAsiaTheme="majorEastAsia" w:cstheme="majorBidi"/>
      <w:iCs/>
    </w:rPr>
  </w:style>
  <w:style w:type="character" w:customStyle="1" w:styleId="Heading5Char">
    <w:name w:val="Heading 5 Char"/>
    <w:basedOn w:val="DefaultParagraphFont"/>
    <w:link w:val="Heading5"/>
    <w:rPr>
      <w:rFonts w:eastAsiaTheme="majorEastAsia" w:cstheme="majorBidi"/>
    </w:rPr>
  </w:style>
  <w:style w:type="numbering" w:customStyle="1" w:styleId="Numbering">
    <w:name w:val="Numbering"/>
    <w:uiPriority w:val="99"/>
    <w:pPr>
      <w:numPr>
        <w:numId w:val="1"/>
      </w:numPr>
    </w:pPr>
  </w:style>
  <w:style w:type="paragraph" w:styleId="Title">
    <w:name w:val="Title"/>
    <w:basedOn w:val="Normal"/>
    <w:next w:val="Normal"/>
    <w:link w:val="TitleChar"/>
    <w:qFormat/>
    <w:pPr>
      <w:keepNext/>
      <w:jc w:val="center"/>
    </w:pPr>
    <w:rPr>
      <w:b/>
    </w:rPr>
  </w:style>
  <w:style w:type="character" w:customStyle="1" w:styleId="TitleChar">
    <w:name w:val="Title Char"/>
    <w:basedOn w:val="DefaultParagraphFont"/>
    <w:link w:val="Title"/>
    <w:rPr>
      <w:b/>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BodyText">
    <w:name w:val="Body Text"/>
    <w:basedOn w:val="Normal"/>
    <w:link w:val="BodyTextChar"/>
    <w:rPr>
      <w:rFonts w:asciiTheme="minorHAnsi" w:hAnsiTheme="minorHAnsi"/>
      <w:szCs w:val="24"/>
    </w:rPr>
  </w:style>
  <w:style w:type="character" w:customStyle="1" w:styleId="BodyTextChar">
    <w:name w:val="Body Text Char"/>
    <w:basedOn w:val="DefaultParagraphFont"/>
    <w:link w:val="BodyText"/>
    <w:rPr>
      <w:rFonts w:asciiTheme="minorHAnsi" w:hAnsiTheme="minorHAnsi"/>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after="0"/>
    </w:pPr>
    <w:rPr>
      <w:rFonts w:asciiTheme="minorHAnsi" w:hAnsiTheme="minorHAnsi"/>
      <w:sz w:val="20"/>
      <w:szCs w:val="20"/>
    </w:rPr>
  </w:style>
  <w:style w:type="character" w:customStyle="1" w:styleId="CommentTextChar">
    <w:name w:val="Comment Text Char"/>
    <w:basedOn w:val="DefaultParagraphFont"/>
    <w:link w:val="CommentText"/>
    <w:uiPriority w:val="99"/>
    <w:rPr>
      <w:rFonts w:asciiTheme="minorHAnsi" w:hAnsiTheme="minorHAnsi"/>
      <w:sz w:val="20"/>
      <w:szCs w:val="20"/>
    </w:rPr>
  </w:style>
  <w:style w:type="paragraph" w:styleId="TOC2">
    <w:name w:val="toc 2"/>
    <w:basedOn w:val="Normal"/>
    <w:next w:val="Normal"/>
    <w:autoRedefine/>
    <w:uiPriority w:val="39"/>
    <w:unhideWhenUsed/>
    <w:pPr>
      <w:spacing w:after="100"/>
      <w:ind w:left="220"/>
    </w:pPr>
  </w:style>
  <w:style w:type="paragraph" w:styleId="TOC1">
    <w:name w:val="toc 1"/>
    <w:basedOn w:val="Normal"/>
    <w:next w:val="Normal"/>
    <w:autoRedefine/>
    <w:uiPriority w:val="39"/>
    <w:unhideWhenUsed/>
    <w:pPr>
      <w:tabs>
        <w:tab w:val="right" w:leader="dot" w:pos="10790"/>
      </w:tabs>
      <w:spacing w:after="100"/>
      <w:ind w:left="360"/>
    </w:pPr>
    <w:rPr>
      <w:b/>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CommentSubject">
    <w:name w:val="annotation subject"/>
    <w:basedOn w:val="CommentText"/>
    <w:next w:val="CommentText"/>
    <w:link w:val="CommentSubjectChar"/>
    <w:uiPriority w:val="99"/>
    <w:semiHidden/>
    <w:unhideWhenUsed/>
    <w:pPr>
      <w:spacing w:after="240"/>
    </w:pPr>
    <w:rPr>
      <w:rFonts w:ascii="Calibri" w:hAnsi="Calibri"/>
      <w:b/>
      <w:bCs/>
    </w:rPr>
  </w:style>
  <w:style w:type="character" w:customStyle="1" w:styleId="CommentSubjectChar">
    <w:name w:val="Comment Subject Char"/>
    <w:basedOn w:val="CommentTextChar"/>
    <w:link w:val="CommentSubject"/>
    <w:uiPriority w:val="99"/>
    <w:semiHidden/>
    <w:rPr>
      <w:rFonts w:asciiTheme="minorHAnsi" w:hAnsiTheme="minorHAnsi"/>
      <w:b/>
      <w:bCs/>
      <w:sz w:val="20"/>
      <w:szCs w:val="20"/>
    </w:rPr>
  </w:style>
  <w:style w:type="character" w:customStyle="1" w:styleId="Heading6Char">
    <w:name w:val="Heading 6 Char"/>
    <w:basedOn w:val="DefaultParagraphFont"/>
    <w:link w:val="Heading6"/>
    <w:semiHidden/>
    <w:rPr>
      <w:rFonts w:asciiTheme="majorHAnsi" w:eastAsiaTheme="majorEastAsia" w:hAnsiTheme="majorHAnsi" w:cstheme="majorBidi"/>
      <w:color w:val="1F3763" w:themeColor="accent1" w:themeShade="7F"/>
      <w:szCs w:val="24"/>
    </w:rPr>
  </w:style>
  <w:style w:type="paragraph" w:styleId="TOC3">
    <w:name w:val="toc 3"/>
    <w:basedOn w:val="Normal"/>
    <w:next w:val="Normal"/>
    <w:autoRedefine/>
    <w:uiPriority w:val="39"/>
    <w:unhideWhenUsed/>
    <w:pPr>
      <w:spacing w:after="100"/>
      <w:ind w:left="440"/>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keepNext/>
      <w:jc w:val="center"/>
    </w:pPr>
    <w:rPr>
      <w:b/>
    </w:rPr>
  </w:style>
  <w:style w:type="character" w:customStyle="1" w:styleId="SubtitleChar">
    <w:name w:val="Subtitle Char"/>
    <w:basedOn w:val="DefaultParagraphFont"/>
    <w:link w:val="Subtitle"/>
    <w:uiPriority w:val="11"/>
    <w:rPr>
      <w:b/>
    </w:rPr>
  </w:style>
  <w:style w:type="character" w:styleId="Strong">
    <w:name w:val="Strong"/>
    <w:basedOn w:val="DefaultParagraphFont"/>
    <w:uiPriority w:val="22"/>
    <w:qFormat/>
    <w:rPr>
      <w:b/>
      <w:bCs/>
    </w:rPr>
  </w:style>
  <w:style w:type="paragraph" w:customStyle="1" w:styleId="Heading2Subheading">
    <w:name w:val="Heading 2: Subheading"/>
    <w:basedOn w:val="Normal"/>
    <w:next w:val="Heading2"/>
    <w:link w:val="Heading2SubheadingChar"/>
    <w:qFormat/>
    <w:pPr>
      <w:spacing w:after="0"/>
    </w:pPr>
    <w:rPr>
      <w:u w:val="single"/>
    </w:rPr>
  </w:style>
  <w:style w:type="character" w:customStyle="1" w:styleId="Heading2SubheadingChar">
    <w:name w:val="Heading 2: Subheading Char"/>
    <w:basedOn w:val="DefaultParagraphFont"/>
    <w:link w:val="Heading2Subheading"/>
    <w:rPr>
      <w:u w:val="single"/>
    </w:rPr>
  </w:style>
  <w:style w:type="character" w:customStyle="1" w:styleId="WPHyperlink">
    <w:name w:val="WP_Hyperlink"/>
    <w:semiHidden/>
    <w:unhideWhenUsed/>
    <w:rPr>
      <w:color w:val="0000FF"/>
      <w:u w:val="single"/>
    </w:rPr>
  </w:style>
  <w:style w:type="character" w:styleId="Emphasis">
    <w:name w:val="Emphasis"/>
    <w:basedOn w:val="DefaultParagraphFont"/>
    <w:unhideWhenUsed/>
    <w:qFormat/>
    <w:rPr>
      <w:i/>
      <w:iCs/>
    </w:rPr>
  </w:style>
  <w:style w:type="paragraph" w:customStyle="1" w:styleId="Default">
    <w:name w:val="Default"/>
    <w:unhideWhenUsed/>
    <w:pPr>
      <w:autoSpaceDE w:val="0"/>
      <w:autoSpaceDN w:val="0"/>
      <w:adjustRightInd w:val="0"/>
      <w:spacing w:after="0"/>
    </w:pPr>
    <w:rPr>
      <w:rFonts w:ascii="Arial" w:hAnsi="Arial" w:cs="Arial"/>
      <w:color w:val="000000"/>
      <w:sz w:val="24"/>
      <w:szCs w:val="24"/>
    </w:rPr>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style>
  <w:style w:type="character" w:customStyle="1" w:styleId="UnresolvedMention2">
    <w:name w:val="Unresolved Mention2"/>
    <w:basedOn w:val="DefaultParagraphFont"/>
    <w:uiPriority w:val="99"/>
    <w:semiHidden/>
    <w:unhideWhenUsed/>
    <w:rPr>
      <w:color w:val="605E5C"/>
      <w:shd w:val="clear" w:color="auto" w:fill="E1DFDD"/>
    </w:rPr>
  </w:style>
  <w:style w:type="paragraph" w:styleId="NoSpacing">
    <w:name w:val="No Spacing"/>
    <w:uiPriority w:val="1"/>
    <w:qFormat/>
    <w:pPr>
      <w:spacing w:after="0"/>
    </w:p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
    <w:name w:val="body"/>
    <w:basedOn w:val="DefaultParagraphFont"/>
  </w:style>
  <w:style w:type="paragraph" w:styleId="Revision">
    <w:name w:val="Revision"/>
    <w:hidden/>
    <w:uiPriority w:val="99"/>
    <w:semiHidden/>
    <w:rsid w:val="009C01D0"/>
    <w:pPr>
      <w:spacing w:after="0"/>
    </w:pPr>
  </w:style>
  <w:style w:type="character" w:styleId="UnresolvedMention">
    <w:name w:val="Unresolved Mention"/>
    <w:basedOn w:val="DefaultParagraphFont"/>
    <w:uiPriority w:val="99"/>
    <w:semiHidden/>
    <w:unhideWhenUsed/>
    <w:rsid w:val="00B54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255555">
      <w:bodyDiv w:val="1"/>
      <w:marLeft w:val="0"/>
      <w:marRight w:val="0"/>
      <w:marTop w:val="0"/>
      <w:marBottom w:val="0"/>
      <w:divBdr>
        <w:top w:val="none" w:sz="0" w:space="0" w:color="auto"/>
        <w:left w:val="none" w:sz="0" w:space="0" w:color="auto"/>
        <w:bottom w:val="none" w:sz="0" w:space="0" w:color="auto"/>
        <w:right w:val="none" w:sz="0" w:space="0" w:color="auto"/>
      </w:divBdr>
    </w:div>
    <w:div w:id="277689828">
      <w:bodyDiv w:val="1"/>
      <w:marLeft w:val="0"/>
      <w:marRight w:val="0"/>
      <w:marTop w:val="0"/>
      <w:marBottom w:val="0"/>
      <w:divBdr>
        <w:top w:val="none" w:sz="0" w:space="0" w:color="auto"/>
        <w:left w:val="none" w:sz="0" w:space="0" w:color="auto"/>
        <w:bottom w:val="none" w:sz="0" w:space="0" w:color="auto"/>
        <w:right w:val="none" w:sz="0" w:space="0" w:color="auto"/>
      </w:divBdr>
    </w:div>
    <w:div w:id="474419581">
      <w:bodyDiv w:val="1"/>
      <w:marLeft w:val="0"/>
      <w:marRight w:val="0"/>
      <w:marTop w:val="0"/>
      <w:marBottom w:val="0"/>
      <w:divBdr>
        <w:top w:val="none" w:sz="0" w:space="0" w:color="auto"/>
        <w:left w:val="none" w:sz="0" w:space="0" w:color="auto"/>
        <w:bottom w:val="none" w:sz="0" w:space="0" w:color="auto"/>
        <w:right w:val="none" w:sz="0" w:space="0" w:color="auto"/>
      </w:divBdr>
    </w:div>
    <w:div w:id="920412853">
      <w:bodyDiv w:val="1"/>
      <w:marLeft w:val="0"/>
      <w:marRight w:val="0"/>
      <w:marTop w:val="0"/>
      <w:marBottom w:val="0"/>
      <w:divBdr>
        <w:top w:val="none" w:sz="0" w:space="0" w:color="auto"/>
        <w:left w:val="none" w:sz="0" w:space="0" w:color="auto"/>
        <w:bottom w:val="none" w:sz="0" w:space="0" w:color="auto"/>
        <w:right w:val="none" w:sz="0" w:space="0" w:color="auto"/>
      </w:divBdr>
    </w:div>
    <w:div w:id="994183103">
      <w:bodyDiv w:val="1"/>
      <w:marLeft w:val="0"/>
      <w:marRight w:val="0"/>
      <w:marTop w:val="0"/>
      <w:marBottom w:val="0"/>
      <w:divBdr>
        <w:top w:val="none" w:sz="0" w:space="0" w:color="auto"/>
        <w:left w:val="none" w:sz="0" w:space="0" w:color="auto"/>
        <w:bottom w:val="none" w:sz="0" w:space="0" w:color="auto"/>
        <w:right w:val="none" w:sz="0" w:space="0" w:color="auto"/>
      </w:divBdr>
    </w:div>
    <w:div w:id="1342392199">
      <w:bodyDiv w:val="1"/>
      <w:marLeft w:val="0"/>
      <w:marRight w:val="0"/>
      <w:marTop w:val="0"/>
      <w:marBottom w:val="0"/>
      <w:divBdr>
        <w:top w:val="none" w:sz="0" w:space="0" w:color="auto"/>
        <w:left w:val="none" w:sz="0" w:space="0" w:color="auto"/>
        <w:bottom w:val="none" w:sz="0" w:space="0" w:color="auto"/>
        <w:right w:val="none" w:sz="0" w:space="0" w:color="auto"/>
      </w:divBdr>
    </w:div>
    <w:div w:id="1541362260">
      <w:bodyDiv w:val="1"/>
      <w:marLeft w:val="0"/>
      <w:marRight w:val="0"/>
      <w:marTop w:val="0"/>
      <w:marBottom w:val="0"/>
      <w:divBdr>
        <w:top w:val="none" w:sz="0" w:space="0" w:color="auto"/>
        <w:left w:val="none" w:sz="0" w:space="0" w:color="auto"/>
        <w:bottom w:val="none" w:sz="0" w:space="0" w:color="auto"/>
        <w:right w:val="none" w:sz="0" w:space="0" w:color="auto"/>
      </w:divBdr>
    </w:div>
    <w:div w:id="1678532312">
      <w:bodyDiv w:val="1"/>
      <w:marLeft w:val="0"/>
      <w:marRight w:val="0"/>
      <w:marTop w:val="0"/>
      <w:marBottom w:val="0"/>
      <w:divBdr>
        <w:top w:val="none" w:sz="0" w:space="0" w:color="auto"/>
        <w:left w:val="none" w:sz="0" w:space="0" w:color="auto"/>
        <w:bottom w:val="none" w:sz="0" w:space="0" w:color="auto"/>
        <w:right w:val="none" w:sz="0" w:space="0" w:color="auto"/>
      </w:divBdr>
    </w:div>
    <w:div w:id="198511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jay.herman@state.mn.u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n.gov/mmb-stat/documents/swift/training/trainingguides/swift-sup-portal-mfa.pdf" TargetMode="External"/><Relationship Id="rId17" Type="http://schemas.openxmlformats.org/officeDocument/2006/relationships/hyperlink" Target="https://mn.gov/admin/business/vendor-info/oep/%20" TargetMode="External"/><Relationship Id="rId2" Type="http://schemas.openxmlformats.org/officeDocument/2006/relationships/numbering" Target="numbering.xml"/><Relationship Id="rId16" Type="http://schemas.openxmlformats.org/officeDocument/2006/relationships/hyperlink" Target="https://www.revisor.mn.gov/laws/2025/0/Session+Law/Chapter/3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nks.gd/l/eyJhbGciOiJIUzI1NiJ9.eyJidWxsZXRpbl9saW5rX2lkIjoxMDAsInVyaSI6ImJwMjpjbGljayIsImJ1bGxldGluX2lkIjoiMjAyMjEwMjAuNjU0MDU5NTEiLCJ1cmwiOiJodHRwczovL2d1ZXN0LnN1cHBsaWVyLnN5c3RlbXMuc3RhdGUubW4udXMvcHNjL2Ztc3N1cGFwL1NVUFBMSUVSL0VSUC9jL05VSV9GUkFNRVdPUksuUFRfTEFORElOR1BBR0UuR0JMPyYifQ.i-HI1goSFhyukO6-tDKJ950RA0248ccp4eK29Xzz01Y/s/349718272/br/146252762755-l" TargetMode="External"/><Relationship Id="rId5" Type="http://schemas.openxmlformats.org/officeDocument/2006/relationships/webSettings" Target="webSettings.xml"/><Relationship Id="rId15" Type="http://schemas.openxmlformats.org/officeDocument/2006/relationships/hyperlink" Target="https://mn.gov/admin/osp/" TargetMode="External"/><Relationship Id="rId10" Type="http://schemas.openxmlformats.org/officeDocument/2006/relationships/hyperlink" Target="https://mn.gov/admin/business/vendor-info/oe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revisor.mn.gov/laws/2025/0/Session+Law/Chapter/39/" TargetMode="External"/><Relationship Id="rId14" Type="http://schemas.openxmlformats.org/officeDocument/2006/relationships/hyperlink" Target="https://www.revisor.mn.gov/statutes/cite/13.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BDDE5-B4D5-4CA7-9ADC-14BE4939B030}">
  <ds:schemaRefs>
    <ds:schemaRef ds:uri="http://schemas.openxmlformats.org/officeDocument/2006/bibliography"/>
  </ds:schemaRefs>
</ds:datastoreItem>
</file>

<file path=docMetadata/LabelInfo.xml><?xml version="1.0" encoding="utf-8"?>
<clbl:labelList xmlns:clbl="http://schemas.microsoft.com/office/2020/mipLabelMetadata">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1171</TotalTime>
  <Pages>10</Pages>
  <Words>2913</Words>
  <Characters>16607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Randa, Elizabeth (ADM)</dc:creator>
  <cp:keywords/>
  <dc:description/>
  <cp:lastModifiedBy>Herman, Jay (DCT)</cp:lastModifiedBy>
  <cp:revision>11</cp:revision>
  <dcterms:created xsi:type="dcterms:W3CDTF">2026-06-11T17:49:00Z</dcterms:created>
  <dcterms:modified xsi:type="dcterms:W3CDTF">2026-06-16T22:01:00Z</dcterms:modified>
</cp:coreProperties>
</file>