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9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5"/>
        <w:gridCol w:w="288"/>
        <w:gridCol w:w="832"/>
        <w:gridCol w:w="1286"/>
        <w:gridCol w:w="1774"/>
        <w:gridCol w:w="182"/>
        <w:gridCol w:w="1198"/>
        <w:gridCol w:w="371"/>
        <w:gridCol w:w="579"/>
        <w:gridCol w:w="3505"/>
      </w:tblGrid>
      <w:tr w:rsidR="003E74C3" w:rsidRPr="00183FF3" w14:paraId="7EC9BED7" w14:textId="7B88D797" w:rsidTr="7BB4562C">
        <w:trPr>
          <w:trHeight w:val="630"/>
        </w:trPr>
        <w:tc>
          <w:tcPr>
            <w:tcW w:w="10890" w:type="dxa"/>
            <w:gridSpan w:val="10"/>
            <w:tcBorders>
              <w:top w:val="triple" w:sz="4" w:space="0" w:color="auto"/>
            </w:tcBorders>
            <w:vAlign w:val="center"/>
          </w:tcPr>
          <w:p w14:paraId="4BC3AFB2" w14:textId="0B156CC7" w:rsidR="003E74C3" w:rsidRPr="00183FF3" w:rsidRDefault="003E74C3" w:rsidP="003E74C3">
            <w:pPr>
              <w:jc w:val="center"/>
              <w:rPr>
                <w:rFonts w:asciiTheme="minorHAnsi" w:hAnsiTheme="minorHAnsi" w:cstheme="minorHAnsi"/>
                <w:i/>
                <w:sz w:val="24"/>
                <w:szCs w:val="24"/>
              </w:rPr>
            </w:pPr>
            <w:r w:rsidRPr="00183FF3">
              <w:rPr>
                <w:rFonts w:asciiTheme="minorHAnsi" w:hAnsiTheme="minorHAnsi" w:cstheme="minorHAnsi"/>
                <w:b/>
                <w:bCs/>
                <w:sz w:val="36"/>
                <w:szCs w:val="36"/>
              </w:rPr>
              <w:t>INVITATION TO BID</w:t>
            </w:r>
          </w:p>
        </w:tc>
      </w:tr>
      <w:tr w:rsidR="00F234DD" w:rsidRPr="00183FF3" w14:paraId="093CBB3D" w14:textId="2CA5C238" w:rsidTr="7BB4562C">
        <w:trPr>
          <w:trHeight w:val="395"/>
        </w:trPr>
        <w:tc>
          <w:tcPr>
            <w:tcW w:w="3281" w:type="dxa"/>
            <w:gridSpan w:val="4"/>
          </w:tcPr>
          <w:p w14:paraId="0FE0A26D" w14:textId="01069DF4" w:rsidR="00F234DD" w:rsidRPr="00183FF3" w:rsidRDefault="00E61779" w:rsidP="00CE430F">
            <w:pPr>
              <w:rPr>
                <w:rFonts w:cs="Calibri"/>
                <w:b/>
                <w:bCs/>
                <w:sz w:val="32"/>
                <w:szCs w:val="32"/>
              </w:rPr>
            </w:pPr>
            <w:r w:rsidRPr="00183FF3">
              <w:rPr>
                <w:rFonts w:cs="Calibri"/>
                <w:b/>
                <w:bCs/>
                <w:sz w:val="32"/>
                <w:szCs w:val="32"/>
              </w:rPr>
              <w:t>Bid</w:t>
            </w:r>
            <w:r w:rsidR="00F234DD" w:rsidRPr="00183FF3">
              <w:rPr>
                <w:rFonts w:cs="Calibri"/>
                <w:b/>
                <w:bCs/>
                <w:sz w:val="32"/>
                <w:szCs w:val="32"/>
              </w:rPr>
              <w:t xml:space="preserve"> Title:</w:t>
            </w:r>
          </w:p>
        </w:tc>
        <w:tc>
          <w:tcPr>
            <w:tcW w:w="7609" w:type="dxa"/>
            <w:gridSpan w:val="6"/>
            <w:vAlign w:val="center"/>
          </w:tcPr>
          <w:p w14:paraId="6E18B076" w14:textId="397D5AC8" w:rsidR="00F234DD" w:rsidRPr="00B96278" w:rsidRDefault="00B96278">
            <w:pPr>
              <w:rPr>
                <w:rFonts w:cs="Calibri"/>
                <w:b/>
                <w:bCs/>
                <w:szCs w:val="22"/>
              </w:rPr>
            </w:pPr>
            <w:r w:rsidRPr="00B96278">
              <w:rPr>
                <w:rFonts w:cs="Calibri"/>
                <w:b/>
                <w:bCs/>
                <w:szCs w:val="22"/>
              </w:rPr>
              <w:t>Collection and Recycling of Batteries and Lead Materials</w:t>
            </w:r>
          </w:p>
        </w:tc>
      </w:tr>
      <w:tr w:rsidR="00CE430F" w:rsidRPr="00183FF3" w14:paraId="1FEE5789" w14:textId="7B992780" w:rsidTr="7BB4562C">
        <w:trPr>
          <w:trHeight w:val="386"/>
        </w:trPr>
        <w:tc>
          <w:tcPr>
            <w:tcW w:w="3281" w:type="dxa"/>
            <w:gridSpan w:val="4"/>
          </w:tcPr>
          <w:p w14:paraId="7D7E088F" w14:textId="7F7EC887" w:rsidR="00CE430F" w:rsidRPr="00183FF3" w:rsidRDefault="00E61779" w:rsidP="00CE430F">
            <w:pPr>
              <w:rPr>
                <w:rFonts w:cs="Calibri"/>
                <w:b/>
                <w:bCs/>
                <w:sz w:val="32"/>
                <w:szCs w:val="32"/>
              </w:rPr>
            </w:pPr>
            <w:r w:rsidRPr="00183FF3">
              <w:rPr>
                <w:rFonts w:cs="Calibri"/>
                <w:b/>
                <w:bCs/>
                <w:sz w:val="32"/>
                <w:szCs w:val="32"/>
              </w:rPr>
              <w:t>Bid</w:t>
            </w:r>
            <w:r w:rsidR="00CE430F" w:rsidRPr="00183FF3">
              <w:rPr>
                <w:rFonts w:cs="Calibri"/>
                <w:b/>
                <w:bCs/>
                <w:sz w:val="32"/>
                <w:szCs w:val="32"/>
              </w:rPr>
              <w:t xml:space="preserve"> Number:</w:t>
            </w:r>
          </w:p>
        </w:tc>
        <w:tc>
          <w:tcPr>
            <w:tcW w:w="7609" w:type="dxa"/>
            <w:gridSpan w:val="6"/>
            <w:vAlign w:val="center"/>
          </w:tcPr>
          <w:p w14:paraId="3D8D591A" w14:textId="7FB2BC05" w:rsidR="00CE430F" w:rsidRPr="004A7339" w:rsidRDefault="004A7339">
            <w:pPr>
              <w:rPr>
                <w:rFonts w:cs="Calibri"/>
                <w:b/>
                <w:bCs/>
                <w:szCs w:val="22"/>
              </w:rPr>
            </w:pPr>
            <w:r w:rsidRPr="004A7339">
              <w:rPr>
                <w:rFonts w:cs="Calibri"/>
                <w:b/>
                <w:bCs/>
                <w:szCs w:val="22"/>
              </w:rPr>
              <w:t>ITB-26-0766RB</w:t>
            </w:r>
          </w:p>
        </w:tc>
      </w:tr>
      <w:tr w:rsidR="00CE430F" w:rsidRPr="00183FF3" w14:paraId="3C12B5FC" w14:textId="77777777" w:rsidTr="7BB4562C">
        <w:trPr>
          <w:trHeight w:val="234"/>
        </w:trPr>
        <w:tc>
          <w:tcPr>
            <w:tcW w:w="10890" w:type="dxa"/>
            <w:gridSpan w:val="10"/>
          </w:tcPr>
          <w:p w14:paraId="5B252BEB" w14:textId="77777777" w:rsidR="00CE430F" w:rsidRPr="00183FF3" w:rsidRDefault="00CE430F">
            <w:pPr>
              <w:rPr>
                <w:rFonts w:cs="Calibri"/>
                <w:sz w:val="28"/>
                <w:szCs w:val="28"/>
              </w:rPr>
            </w:pPr>
          </w:p>
        </w:tc>
      </w:tr>
      <w:tr w:rsidR="00CE430F" w:rsidRPr="00183FF3" w14:paraId="1D1BF8B4" w14:textId="77777777" w:rsidTr="7BB4562C">
        <w:trPr>
          <w:trHeight w:val="800"/>
        </w:trPr>
        <w:tc>
          <w:tcPr>
            <w:tcW w:w="3281" w:type="dxa"/>
            <w:gridSpan w:val="4"/>
          </w:tcPr>
          <w:p w14:paraId="34DC4656" w14:textId="21985711" w:rsidR="00CE430F" w:rsidRPr="00183FF3" w:rsidRDefault="00952283" w:rsidP="00CE430F">
            <w:pPr>
              <w:rPr>
                <w:rFonts w:cs="Calibri"/>
                <w:b/>
                <w:bCs/>
                <w:sz w:val="32"/>
                <w:szCs w:val="32"/>
              </w:rPr>
            </w:pPr>
            <w:r w:rsidRPr="00183FF3">
              <w:rPr>
                <w:rFonts w:cs="Calibri"/>
                <w:b/>
                <w:bCs/>
                <w:sz w:val="32"/>
                <w:szCs w:val="32"/>
              </w:rPr>
              <w:t>Bid</w:t>
            </w:r>
            <w:r w:rsidR="00CE430F" w:rsidRPr="00183FF3">
              <w:rPr>
                <w:rFonts w:cs="Calibri"/>
                <w:b/>
                <w:bCs/>
                <w:sz w:val="32"/>
                <w:szCs w:val="32"/>
              </w:rPr>
              <w:t xml:space="preserve"> Due Date:</w:t>
            </w:r>
          </w:p>
        </w:tc>
        <w:sdt>
          <w:sdtPr>
            <w:rPr>
              <w:rFonts w:cs="Calibri"/>
              <w:sz w:val="28"/>
              <w:szCs w:val="28"/>
            </w:rPr>
            <w:id w:val="-1002129114"/>
            <w:placeholder>
              <w:docPart w:val="DefaultPlaceholder_-1854013437"/>
            </w:placeholder>
            <w:date w:fullDate="2026-07-21T00:00:00Z">
              <w:dateFormat w:val="M/d/yyyy"/>
              <w:lid w:val="en-US"/>
              <w:storeMappedDataAs w:val="dateTime"/>
              <w:calendar w:val="gregorian"/>
            </w:date>
          </w:sdtPr>
          <w:sdtContent>
            <w:tc>
              <w:tcPr>
                <w:tcW w:w="1774" w:type="dxa"/>
              </w:tcPr>
              <w:p w14:paraId="131A33BB" w14:textId="74E45B3B" w:rsidR="00CE430F" w:rsidRPr="00183FF3" w:rsidRDefault="00CB06EA">
                <w:pPr>
                  <w:rPr>
                    <w:rFonts w:cs="Calibri"/>
                    <w:sz w:val="28"/>
                    <w:szCs w:val="28"/>
                  </w:rPr>
                </w:pPr>
                <w:r>
                  <w:rPr>
                    <w:rFonts w:cs="Calibri"/>
                    <w:sz w:val="28"/>
                    <w:szCs w:val="28"/>
                  </w:rPr>
                  <w:t>7/21/2026</w:t>
                </w:r>
              </w:p>
            </w:tc>
          </w:sdtContent>
        </w:sdt>
        <w:tc>
          <w:tcPr>
            <w:tcW w:w="5835" w:type="dxa"/>
            <w:gridSpan w:val="5"/>
          </w:tcPr>
          <w:p w14:paraId="01831728" w14:textId="5ABF2A4E" w:rsidR="00CE430F" w:rsidRPr="00183FF3" w:rsidRDefault="001A6B43" w:rsidP="7BB4562C">
            <w:pPr>
              <w:jc w:val="right"/>
              <w:rPr>
                <w:rFonts w:cs="Calibri"/>
              </w:rPr>
            </w:pPr>
            <w:r w:rsidRPr="7BB4562C">
              <w:rPr>
                <w:rFonts w:cs="Calibri"/>
              </w:rPr>
              <w:t>Must be received and time stamped in the Purchasing Division Office not later than 1</w:t>
            </w:r>
            <w:r w:rsidR="3C243065" w:rsidRPr="7BB4562C">
              <w:rPr>
                <w:rFonts w:cs="Calibri"/>
              </w:rPr>
              <w:t>:00 p</w:t>
            </w:r>
            <w:r w:rsidRPr="7BB4562C">
              <w:rPr>
                <w:rFonts w:cs="Calibri"/>
              </w:rPr>
              <w:t xml:space="preserve">.m., </w:t>
            </w:r>
            <w:r w:rsidR="008B0803" w:rsidRPr="7BB4562C">
              <w:rPr>
                <w:rFonts w:cs="Calibri"/>
              </w:rPr>
              <w:t xml:space="preserve">Pacific </w:t>
            </w:r>
            <w:r w:rsidRPr="7BB4562C">
              <w:rPr>
                <w:rFonts w:cs="Calibri"/>
              </w:rPr>
              <w:t>Local Time</w:t>
            </w:r>
          </w:p>
        </w:tc>
      </w:tr>
      <w:tr w:rsidR="00F63A95" w:rsidRPr="00183FF3" w14:paraId="1F6A22F3" w14:textId="77777777" w:rsidTr="7BB4562C">
        <w:trPr>
          <w:trHeight w:val="687"/>
        </w:trPr>
        <w:tc>
          <w:tcPr>
            <w:tcW w:w="6806" w:type="dxa"/>
            <w:gridSpan w:val="8"/>
            <w:vAlign w:val="center"/>
          </w:tcPr>
          <w:p w14:paraId="1BA741A1" w14:textId="64A8094C" w:rsidR="00F63A95" w:rsidRPr="00183FF3" w:rsidRDefault="00F63A95" w:rsidP="005E272C">
            <w:pPr>
              <w:rPr>
                <w:rFonts w:cs="Calibri"/>
                <w:b/>
                <w:bCs/>
                <w:sz w:val="28"/>
                <w:szCs w:val="28"/>
              </w:rPr>
            </w:pPr>
            <w:r w:rsidRPr="00183FF3">
              <w:rPr>
                <w:rFonts w:cs="Calibri"/>
                <w:b/>
                <w:bCs/>
                <w:sz w:val="28"/>
                <w:szCs w:val="28"/>
                <w:u w:val="single"/>
              </w:rPr>
              <w:t>SEALED</w:t>
            </w:r>
            <w:r w:rsidRPr="00183FF3">
              <w:rPr>
                <w:rFonts w:cs="Calibri"/>
                <w:b/>
                <w:bCs/>
                <w:sz w:val="28"/>
                <w:szCs w:val="28"/>
              </w:rPr>
              <w:t xml:space="preserve"> Bids are hereby solicited and will only be received by:</w:t>
            </w:r>
          </w:p>
        </w:tc>
        <w:tc>
          <w:tcPr>
            <w:tcW w:w="4084" w:type="dxa"/>
            <w:gridSpan w:val="2"/>
            <w:vMerge w:val="restart"/>
            <w:vAlign w:val="center"/>
          </w:tcPr>
          <w:p w14:paraId="79E90AEE" w14:textId="77777777" w:rsidR="00C17306" w:rsidRPr="00183FF3" w:rsidRDefault="00C17306" w:rsidP="00C17306">
            <w:pPr>
              <w:jc w:val="right"/>
              <w:rPr>
                <w:rFonts w:cs="Calibri"/>
                <w:szCs w:val="22"/>
              </w:rPr>
            </w:pPr>
            <w:r w:rsidRPr="00183FF3">
              <w:rPr>
                <w:rFonts w:cs="Calibri"/>
                <w:szCs w:val="22"/>
              </w:rPr>
              <w:t>Snohomish County Purchasing Division</w:t>
            </w:r>
          </w:p>
          <w:p w14:paraId="7C5549F6" w14:textId="6DC6AF07" w:rsidR="00C17306" w:rsidRPr="00183FF3" w:rsidRDefault="00C17306" w:rsidP="00C17306">
            <w:pPr>
              <w:jc w:val="right"/>
              <w:rPr>
                <w:rFonts w:cs="Calibri"/>
                <w:szCs w:val="22"/>
              </w:rPr>
            </w:pPr>
            <w:r w:rsidRPr="00183FF3">
              <w:rPr>
                <w:rFonts w:cs="Calibri"/>
                <w:szCs w:val="22"/>
              </w:rPr>
              <w:t>Robert J. Drewel B</w:t>
            </w:r>
            <w:r w:rsidR="00A3352C">
              <w:rPr>
                <w:rFonts w:cs="Calibri"/>
                <w:szCs w:val="22"/>
              </w:rPr>
              <w:t>ui</w:t>
            </w:r>
            <w:r w:rsidRPr="00183FF3">
              <w:rPr>
                <w:rFonts w:cs="Calibri"/>
                <w:szCs w:val="22"/>
              </w:rPr>
              <w:t>ld</w:t>
            </w:r>
            <w:r w:rsidR="00A3352C">
              <w:rPr>
                <w:rFonts w:cs="Calibri"/>
                <w:szCs w:val="22"/>
              </w:rPr>
              <w:t>in</w:t>
            </w:r>
            <w:r w:rsidRPr="00183FF3">
              <w:rPr>
                <w:rFonts w:cs="Calibri"/>
                <w:szCs w:val="22"/>
              </w:rPr>
              <w:t>g, 6th Floor</w:t>
            </w:r>
          </w:p>
          <w:p w14:paraId="6F036C28" w14:textId="77777777" w:rsidR="00C17306" w:rsidRPr="00183FF3" w:rsidRDefault="00C17306" w:rsidP="00C17306">
            <w:pPr>
              <w:jc w:val="right"/>
              <w:rPr>
                <w:rFonts w:cs="Calibri"/>
                <w:szCs w:val="22"/>
              </w:rPr>
            </w:pPr>
            <w:r w:rsidRPr="00183FF3">
              <w:rPr>
                <w:rFonts w:cs="Calibri"/>
                <w:szCs w:val="22"/>
              </w:rPr>
              <w:t>3000 Rockefeller Avenue</w:t>
            </w:r>
          </w:p>
          <w:p w14:paraId="71593C3B" w14:textId="77777777" w:rsidR="00C17306" w:rsidRPr="00183FF3" w:rsidRDefault="00C17306" w:rsidP="00C17306">
            <w:pPr>
              <w:jc w:val="right"/>
              <w:rPr>
                <w:rFonts w:cs="Calibri"/>
                <w:szCs w:val="22"/>
              </w:rPr>
            </w:pPr>
            <w:r w:rsidRPr="00183FF3">
              <w:rPr>
                <w:rFonts w:cs="Calibri"/>
                <w:szCs w:val="22"/>
              </w:rPr>
              <w:t>Everett, WA 98201</w:t>
            </w:r>
          </w:p>
          <w:p w14:paraId="07688D76" w14:textId="6B398164" w:rsidR="00C17306" w:rsidRPr="00183FF3" w:rsidRDefault="00C17306" w:rsidP="00C17306">
            <w:pPr>
              <w:jc w:val="right"/>
              <w:rPr>
                <w:rFonts w:cs="Calibri"/>
                <w:szCs w:val="22"/>
              </w:rPr>
            </w:pPr>
            <w:r w:rsidRPr="00183FF3">
              <w:rPr>
                <w:rFonts w:cs="Calibri"/>
                <w:szCs w:val="22"/>
              </w:rPr>
              <w:t xml:space="preserve">Office Hours: </w:t>
            </w:r>
            <w:r w:rsidR="7F98EA2D" w:rsidRPr="33F46F8C">
              <w:rPr>
                <w:rFonts w:cs="Calibri"/>
                <w:szCs w:val="22"/>
              </w:rPr>
              <w:t>8:00</w:t>
            </w:r>
            <w:r w:rsidRPr="00183FF3">
              <w:rPr>
                <w:rFonts w:cs="Calibri"/>
                <w:szCs w:val="22"/>
              </w:rPr>
              <w:t xml:space="preserve"> a.m. – 4:30 p.m.</w:t>
            </w:r>
          </w:p>
          <w:p w14:paraId="7A8D7262" w14:textId="51079C3E" w:rsidR="00F63A95" w:rsidRPr="00183FF3" w:rsidRDefault="00C17306" w:rsidP="00C17306">
            <w:pPr>
              <w:jc w:val="right"/>
              <w:rPr>
                <w:rFonts w:cs="Calibri"/>
                <w:sz w:val="28"/>
                <w:szCs w:val="28"/>
              </w:rPr>
            </w:pPr>
            <w:r w:rsidRPr="00183FF3">
              <w:rPr>
                <w:rFonts w:cs="Calibri"/>
                <w:szCs w:val="22"/>
              </w:rPr>
              <w:t>Monday - Friday</w:t>
            </w:r>
          </w:p>
        </w:tc>
      </w:tr>
      <w:tr w:rsidR="00F63A95" w:rsidRPr="00183FF3" w14:paraId="51280614" w14:textId="77777777" w:rsidTr="7BB4562C">
        <w:trPr>
          <w:trHeight w:val="922"/>
        </w:trPr>
        <w:tc>
          <w:tcPr>
            <w:tcW w:w="6806" w:type="dxa"/>
            <w:gridSpan w:val="8"/>
            <w:tcBorders>
              <w:bottom w:val="double" w:sz="4" w:space="0" w:color="auto"/>
            </w:tcBorders>
            <w:vAlign w:val="center"/>
          </w:tcPr>
          <w:p w14:paraId="3CE9DAAC" w14:textId="47341476" w:rsidR="00F63A95" w:rsidRPr="00183FF3" w:rsidRDefault="005E272C" w:rsidP="005E272C">
            <w:pPr>
              <w:rPr>
                <w:rFonts w:cs="Calibri"/>
                <w:b/>
                <w:bCs/>
                <w:szCs w:val="22"/>
                <w:u w:val="single"/>
              </w:rPr>
            </w:pPr>
            <w:r>
              <w:rPr>
                <w:rFonts w:cs="Calibri"/>
                <w:b/>
                <w:bCs/>
                <w:szCs w:val="22"/>
                <w:u w:val="single"/>
              </w:rPr>
              <w:t xml:space="preserve">Please refer to </w:t>
            </w:r>
            <w:hyperlink w:anchor="BidSubmittalInfo" w:history="1">
              <w:r w:rsidRPr="00C65C8C">
                <w:rPr>
                  <w:rStyle w:val="Hyperlink"/>
                  <w:rFonts w:cs="Calibri"/>
                  <w:b/>
                  <w:bCs/>
                  <w:szCs w:val="22"/>
                </w:rPr>
                <w:t>Section 1.1</w:t>
              </w:r>
            </w:hyperlink>
            <w:r>
              <w:rPr>
                <w:rFonts w:cs="Calibri"/>
                <w:b/>
                <w:bCs/>
                <w:szCs w:val="22"/>
                <w:u w:val="single"/>
              </w:rPr>
              <w:t xml:space="preserve"> for submittal information.</w:t>
            </w:r>
          </w:p>
        </w:tc>
        <w:tc>
          <w:tcPr>
            <w:tcW w:w="4084" w:type="dxa"/>
            <w:gridSpan w:val="2"/>
            <w:vMerge/>
            <w:vAlign w:val="center"/>
          </w:tcPr>
          <w:p w14:paraId="7276C31C" w14:textId="7B1C997F" w:rsidR="00F63A95" w:rsidRPr="00183FF3" w:rsidRDefault="00F63A95">
            <w:pPr>
              <w:rPr>
                <w:rFonts w:cs="Calibri"/>
                <w:sz w:val="28"/>
                <w:szCs w:val="28"/>
              </w:rPr>
            </w:pPr>
          </w:p>
        </w:tc>
      </w:tr>
      <w:tr w:rsidR="00AE0002" w:rsidRPr="00183FF3" w14:paraId="6C95816D" w14:textId="77777777" w:rsidTr="7BB4562C">
        <w:trPr>
          <w:trHeight w:val="198"/>
        </w:trPr>
        <w:tc>
          <w:tcPr>
            <w:tcW w:w="10890" w:type="dxa"/>
            <w:gridSpan w:val="10"/>
            <w:tcBorders>
              <w:bottom w:val="double" w:sz="4" w:space="0" w:color="auto"/>
            </w:tcBorders>
          </w:tcPr>
          <w:p w14:paraId="76DF38DE" w14:textId="77777777" w:rsidR="00AE0002" w:rsidRPr="00AE0002" w:rsidRDefault="00AE0002">
            <w:pPr>
              <w:rPr>
                <w:rFonts w:cs="Calibri"/>
                <w:sz w:val="16"/>
                <w:szCs w:val="16"/>
              </w:rPr>
            </w:pPr>
          </w:p>
        </w:tc>
      </w:tr>
      <w:tr w:rsidR="00AE0002" w:rsidRPr="00183FF3" w14:paraId="1C2AB88A" w14:textId="77777777" w:rsidTr="7BB4562C">
        <w:trPr>
          <w:trHeight w:val="1384"/>
        </w:trPr>
        <w:tc>
          <w:tcPr>
            <w:tcW w:w="10890" w:type="dxa"/>
            <w:gridSpan w:val="10"/>
            <w:tcBorders>
              <w:top w:val="double" w:sz="4" w:space="0" w:color="auto"/>
            </w:tcBorders>
          </w:tcPr>
          <w:p w14:paraId="19859470" w14:textId="77777777" w:rsidR="00FD57D9" w:rsidRPr="00FD57D9" w:rsidRDefault="00FD57D9" w:rsidP="00FD57D9">
            <w:pPr>
              <w:spacing w:line="276" w:lineRule="auto"/>
              <w:rPr>
                <w:rFonts w:eastAsia="Times New Roman" w:cs="Calibri"/>
                <w:color w:val="2F1CA4"/>
                <w:szCs w:val="22"/>
              </w:rPr>
            </w:pPr>
            <w:r w:rsidRPr="00FD57D9">
              <w:rPr>
                <w:rFonts w:eastAsia="Times New Roman" w:cs="Calibri"/>
                <w:color w:val="2F1CA4"/>
                <w:szCs w:val="22"/>
              </w:rPr>
              <w:t>BIDDERS SHALL COMPLETE AND SIGN THE FORM BELOW</w:t>
            </w:r>
          </w:p>
          <w:p w14:paraId="0763D68E" w14:textId="349C3BD2" w:rsidR="00AE0002" w:rsidRPr="00AE0002" w:rsidRDefault="00FD57D9" w:rsidP="00FD57D9">
            <w:pPr>
              <w:rPr>
                <w:rFonts w:cs="Calibri"/>
                <w:sz w:val="16"/>
                <w:szCs w:val="16"/>
              </w:rPr>
            </w:pPr>
            <w:r w:rsidRPr="00FD57D9">
              <w:rPr>
                <w:rFonts w:eastAsia="Times New Roman"/>
                <w:szCs w:val="22"/>
              </w:rPr>
              <w:t>We acknowledge that all Addenda (</w:t>
            </w:r>
            <w:r w:rsidRPr="00FD57D9">
              <w:rPr>
                <w:rFonts w:eastAsia="Times New Roman"/>
                <w:szCs w:val="22"/>
              </w:rPr>
              <w:fldChar w:fldCharType="begin">
                <w:ffData>
                  <w:name w:val="Text94"/>
                  <w:enabled/>
                  <w:calcOnExit w:val="0"/>
                  <w:textInput/>
                </w:ffData>
              </w:fldChar>
            </w:r>
            <w:r w:rsidRPr="00FD57D9">
              <w:rPr>
                <w:rFonts w:eastAsia="Times New Roman"/>
                <w:szCs w:val="22"/>
              </w:rPr>
              <w:instrText xml:space="preserve"> FORMTEXT </w:instrText>
            </w:r>
            <w:r w:rsidRPr="00FD57D9">
              <w:rPr>
                <w:rFonts w:eastAsia="Times New Roman"/>
                <w:szCs w:val="22"/>
              </w:rPr>
            </w:r>
            <w:r w:rsidRPr="00FD57D9">
              <w:rPr>
                <w:rFonts w:eastAsia="Times New Roman"/>
                <w:szCs w:val="22"/>
              </w:rPr>
              <w:fldChar w:fldCharType="separate"/>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szCs w:val="22"/>
              </w:rPr>
              <w:fldChar w:fldCharType="end"/>
            </w:r>
            <w:r w:rsidRPr="00FD57D9">
              <w:rPr>
                <w:rFonts w:eastAsia="Times New Roman"/>
                <w:szCs w:val="22"/>
              </w:rPr>
              <w:t xml:space="preserve"> through </w:t>
            </w:r>
            <w:r w:rsidRPr="00FD57D9">
              <w:rPr>
                <w:rFonts w:eastAsia="Times New Roman"/>
                <w:szCs w:val="22"/>
              </w:rPr>
              <w:fldChar w:fldCharType="begin">
                <w:ffData>
                  <w:name w:val="Text95"/>
                  <w:enabled/>
                  <w:calcOnExit w:val="0"/>
                  <w:textInput/>
                </w:ffData>
              </w:fldChar>
            </w:r>
            <w:r w:rsidRPr="00FD57D9">
              <w:rPr>
                <w:rFonts w:eastAsia="Times New Roman"/>
                <w:szCs w:val="22"/>
              </w:rPr>
              <w:instrText xml:space="preserve"> FORMTEXT </w:instrText>
            </w:r>
            <w:r w:rsidRPr="00FD57D9">
              <w:rPr>
                <w:rFonts w:eastAsia="Times New Roman"/>
                <w:szCs w:val="22"/>
              </w:rPr>
            </w:r>
            <w:r w:rsidRPr="00FD57D9">
              <w:rPr>
                <w:rFonts w:eastAsia="Times New Roman"/>
                <w:szCs w:val="22"/>
              </w:rPr>
              <w:fldChar w:fldCharType="separate"/>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noProof/>
                <w:szCs w:val="22"/>
              </w:rPr>
              <w:t> </w:t>
            </w:r>
            <w:r w:rsidRPr="00FD57D9">
              <w:rPr>
                <w:rFonts w:eastAsia="Times New Roman"/>
                <w:szCs w:val="22"/>
              </w:rPr>
              <w:fldChar w:fldCharType="end"/>
            </w:r>
            <w:r w:rsidRPr="00FD57D9">
              <w:rPr>
                <w:rFonts w:eastAsia="Times New Roman"/>
                <w:szCs w:val="22"/>
              </w:rPr>
              <w:t>) have been examined as part of the Contract documents. The submittal is signed, in ink, by an authorized representative of the Bidder accepting all terms and conditions contained in the bid and any addenda. We acknowledge that attaching our terms and conditions or modifying the Bid terms and conditions may result in our bid being rejected.</w:t>
            </w:r>
          </w:p>
        </w:tc>
      </w:tr>
      <w:tr w:rsidR="00FD57D9" w:rsidRPr="00183FF3" w14:paraId="284B6F18" w14:textId="77777777" w:rsidTr="7BB45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10890" w:type="dxa"/>
            <w:gridSpan w:val="10"/>
            <w:tcBorders>
              <w:top w:val="nil"/>
              <w:left w:val="nil"/>
              <w:bottom w:val="nil"/>
              <w:right w:val="nil"/>
            </w:tcBorders>
          </w:tcPr>
          <w:p w14:paraId="3CEB41E3" w14:textId="77777777" w:rsidR="00FD57D9" w:rsidRPr="00AE0002" w:rsidRDefault="00FD57D9" w:rsidP="00FC2046">
            <w:pPr>
              <w:rPr>
                <w:rFonts w:cs="Calibri"/>
                <w:sz w:val="16"/>
                <w:szCs w:val="16"/>
              </w:rPr>
            </w:pPr>
          </w:p>
        </w:tc>
      </w:tr>
      <w:tr w:rsidR="008923C9" w:rsidRPr="002545C3" w14:paraId="50EA94DC" w14:textId="77777777" w:rsidTr="7BB456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1995" w:type="dxa"/>
            <w:gridSpan w:val="3"/>
            <w:tcBorders>
              <w:top w:val="nil"/>
              <w:left w:val="nil"/>
              <w:bottom w:val="nil"/>
              <w:right w:val="nil"/>
            </w:tcBorders>
            <w:vAlign w:val="bottom"/>
          </w:tcPr>
          <w:p w14:paraId="43D0DE9A" w14:textId="2387ED5A" w:rsidR="008923C9" w:rsidRPr="002545C3" w:rsidRDefault="008923C9" w:rsidP="008923C9">
            <w:pPr>
              <w:rPr>
                <w:rFonts w:asciiTheme="minorHAnsi" w:hAnsiTheme="minorHAnsi" w:cstheme="minorHAnsi"/>
                <w:szCs w:val="22"/>
              </w:rPr>
            </w:pPr>
            <w:r w:rsidRPr="002545C3">
              <w:rPr>
                <w:rFonts w:asciiTheme="minorHAnsi" w:hAnsiTheme="minorHAnsi" w:cstheme="minorHAnsi"/>
                <w:bCs/>
                <w:iCs/>
                <w:spacing w:val="-2"/>
                <w:szCs w:val="22"/>
              </w:rPr>
              <w:t>Company Name:</w:t>
            </w:r>
          </w:p>
        </w:tc>
        <w:tc>
          <w:tcPr>
            <w:tcW w:w="8895" w:type="dxa"/>
            <w:gridSpan w:val="7"/>
            <w:tcBorders>
              <w:top w:val="nil"/>
              <w:left w:val="nil"/>
              <w:bottom w:val="nil"/>
              <w:right w:val="nil"/>
            </w:tcBorders>
            <w:vAlign w:val="bottom"/>
          </w:tcPr>
          <w:p w14:paraId="105967AA" w14:textId="30A94BF2" w:rsidR="008923C9" w:rsidRPr="002545C3" w:rsidRDefault="008923C9" w:rsidP="008923C9">
            <w:pPr>
              <w:rPr>
                <w:rFonts w:asciiTheme="minorHAnsi" w:hAnsiTheme="minorHAnsi" w:cstheme="minorHAnsi"/>
                <w:szCs w:val="22"/>
              </w:rPr>
            </w:pPr>
            <w:r w:rsidRPr="002545C3">
              <w:rPr>
                <w:rFonts w:asciiTheme="minorHAnsi" w:hAnsiTheme="minorHAnsi" w:cstheme="minorHAnsi"/>
                <w:bCs/>
                <w:iCs/>
                <w:spacing w:val="-2"/>
                <w:szCs w:val="22"/>
              </w:rPr>
              <w:fldChar w:fldCharType="begin">
                <w:ffData>
                  <w:name w:val="Text75"/>
                  <w:enabled/>
                  <w:calcOnExit w:val="0"/>
                  <w:textInput>
                    <w:default w:val="                                                                                                                                                           "/>
                  </w:textInput>
                </w:ffData>
              </w:fldChar>
            </w:r>
            <w:r w:rsidRPr="002545C3">
              <w:rPr>
                <w:rFonts w:asciiTheme="minorHAnsi" w:hAnsiTheme="minorHAnsi" w:cstheme="minorHAnsi"/>
                <w:bCs/>
                <w:iCs/>
                <w:spacing w:val="-2"/>
                <w:szCs w:val="22"/>
              </w:rPr>
              <w:instrText xml:space="preserve"> FORMTEXT </w:instrText>
            </w:r>
            <w:r w:rsidRPr="002545C3">
              <w:rPr>
                <w:rFonts w:asciiTheme="minorHAnsi" w:hAnsiTheme="minorHAnsi" w:cstheme="minorHAnsi"/>
                <w:bCs/>
                <w:iCs/>
                <w:spacing w:val="-2"/>
                <w:szCs w:val="22"/>
              </w:rPr>
            </w:r>
            <w:r w:rsidRPr="002545C3">
              <w:rPr>
                <w:rFonts w:asciiTheme="minorHAnsi" w:hAnsiTheme="minorHAnsi" w:cstheme="minorHAnsi"/>
                <w:bCs/>
                <w:iCs/>
                <w:spacing w:val="-2"/>
                <w:szCs w:val="22"/>
              </w:rPr>
              <w:fldChar w:fldCharType="separate"/>
            </w:r>
            <w:r w:rsidRPr="002545C3">
              <w:rPr>
                <w:rFonts w:asciiTheme="minorHAnsi" w:hAnsiTheme="minorHAnsi" w:cstheme="minorHAnsi"/>
                <w:bCs/>
                <w:iCs/>
                <w:noProof/>
                <w:spacing w:val="-2"/>
                <w:szCs w:val="22"/>
              </w:rPr>
              <w:t xml:space="preserve">                                       </w:t>
            </w:r>
            <w:r w:rsidRPr="002545C3">
              <w:rPr>
                <w:rFonts w:asciiTheme="minorHAnsi" w:hAnsiTheme="minorHAnsi" w:cstheme="minorHAnsi"/>
                <w:bCs/>
                <w:iCs/>
                <w:spacing w:val="-2"/>
                <w:szCs w:val="22"/>
              </w:rPr>
              <w:fldChar w:fldCharType="end"/>
            </w:r>
          </w:p>
        </w:tc>
      </w:tr>
      <w:tr w:rsidR="008923C9" w:rsidRPr="002545C3" w14:paraId="3379BBF8" w14:textId="77777777" w:rsidTr="000D3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4"/>
        </w:trPr>
        <w:tc>
          <w:tcPr>
            <w:tcW w:w="1163" w:type="dxa"/>
            <w:gridSpan w:val="2"/>
            <w:tcBorders>
              <w:top w:val="nil"/>
              <w:left w:val="nil"/>
              <w:bottom w:val="nil"/>
              <w:right w:val="nil"/>
            </w:tcBorders>
            <w:vAlign w:val="bottom"/>
          </w:tcPr>
          <w:p w14:paraId="288FDFB4" w14:textId="12EE0581" w:rsidR="008923C9" w:rsidRPr="002545C3" w:rsidRDefault="008923C9"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t>Address:</w:t>
            </w:r>
          </w:p>
        </w:tc>
        <w:tc>
          <w:tcPr>
            <w:tcW w:w="4074" w:type="dxa"/>
            <w:gridSpan w:val="4"/>
            <w:tcBorders>
              <w:top w:val="nil"/>
              <w:left w:val="nil"/>
              <w:bottom w:val="nil"/>
              <w:right w:val="nil"/>
            </w:tcBorders>
            <w:vAlign w:val="bottom"/>
          </w:tcPr>
          <w:p w14:paraId="326D24C1" w14:textId="4F137DE4" w:rsidR="008923C9" w:rsidRPr="002545C3" w:rsidRDefault="00FB392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fldChar w:fldCharType="begin">
                <w:ffData>
                  <w:name w:val="Text75"/>
                  <w:enabled/>
                  <w:calcOnExit w:val="0"/>
                  <w:textInput>
                    <w:default w:val="                                                                                                                                                           "/>
                  </w:textInput>
                </w:ffData>
              </w:fldChar>
            </w:r>
            <w:r w:rsidRPr="002545C3">
              <w:rPr>
                <w:rFonts w:asciiTheme="minorHAnsi" w:hAnsiTheme="minorHAnsi" w:cstheme="minorHAnsi"/>
                <w:bCs/>
                <w:iCs/>
                <w:spacing w:val="-2"/>
                <w:szCs w:val="22"/>
              </w:rPr>
              <w:instrText xml:space="preserve"> FORMTEXT </w:instrText>
            </w:r>
            <w:r w:rsidRPr="002545C3">
              <w:rPr>
                <w:rFonts w:asciiTheme="minorHAnsi" w:hAnsiTheme="minorHAnsi" w:cstheme="minorHAnsi"/>
                <w:bCs/>
                <w:iCs/>
                <w:spacing w:val="-2"/>
                <w:szCs w:val="22"/>
              </w:rPr>
            </w:r>
            <w:r w:rsidRPr="002545C3">
              <w:rPr>
                <w:rFonts w:asciiTheme="minorHAnsi" w:hAnsiTheme="minorHAnsi" w:cstheme="minorHAnsi"/>
                <w:bCs/>
                <w:iCs/>
                <w:spacing w:val="-2"/>
                <w:szCs w:val="22"/>
              </w:rPr>
              <w:fldChar w:fldCharType="separate"/>
            </w:r>
            <w:r w:rsidRPr="002545C3">
              <w:rPr>
                <w:rFonts w:asciiTheme="minorHAnsi" w:hAnsiTheme="minorHAnsi" w:cstheme="minorHAnsi"/>
                <w:bCs/>
                <w:iCs/>
                <w:noProof/>
                <w:spacing w:val="-2"/>
                <w:szCs w:val="22"/>
              </w:rPr>
              <w:t xml:space="preserve">                                       </w:t>
            </w:r>
            <w:r w:rsidRPr="002545C3">
              <w:rPr>
                <w:rFonts w:asciiTheme="minorHAnsi" w:hAnsiTheme="minorHAnsi" w:cstheme="minorHAnsi"/>
                <w:bCs/>
                <w:iCs/>
                <w:spacing w:val="-2"/>
                <w:szCs w:val="22"/>
              </w:rPr>
              <w:fldChar w:fldCharType="end"/>
            </w:r>
          </w:p>
        </w:tc>
        <w:tc>
          <w:tcPr>
            <w:tcW w:w="2148" w:type="dxa"/>
            <w:gridSpan w:val="3"/>
            <w:tcBorders>
              <w:top w:val="nil"/>
              <w:left w:val="nil"/>
              <w:bottom w:val="nil"/>
              <w:right w:val="nil"/>
            </w:tcBorders>
            <w:vAlign w:val="bottom"/>
          </w:tcPr>
          <w:p w14:paraId="7AA5EA29" w14:textId="6D1DCF70" w:rsidR="008923C9" w:rsidRPr="002545C3" w:rsidRDefault="00FB392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t>City/State/Zip:</w:t>
            </w:r>
          </w:p>
        </w:tc>
        <w:tc>
          <w:tcPr>
            <w:tcW w:w="3505" w:type="dxa"/>
            <w:tcBorders>
              <w:top w:val="nil"/>
              <w:left w:val="nil"/>
              <w:bottom w:val="nil"/>
              <w:right w:val="nil"/>
            </w:tcBorders>
            <w:vAlign w:val="bottom"/>
          </w:tcPr>
          <w:p w14:paraId="2027D742" w14:textId="1AAF3867" w:rsidR="008923C9" w:rsidRPr="002545C3" w:rsidRDefault="00FB392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fldChar w:fldCharType="begin">
                <w:ffData>
                  <w:name w:val="Text75"/>
                  <w:enabled/>
                  <w:calcOnExit w:val="0"/>
                  <w:textInput>
                    <w:default w:val="                                                                                                                                                           "/>
                  </w:textInput>
                </w:ffData>
              </w:fldChar>
            </w:r>
            <w:r w:rsidRPr="002545C3">
              <w:rPr>
                <w:rFonts w:asciiTheme="minorHAnsi" w:hAnsiTheme="minorHAnsi" w:cstheme="minorHAnsi"/>
                <w:bCs/>
                <w:iCs/>
                <w:spacing w:val="-2"/>
                <w:szCs w:val="22"/>
              </w:rPr>
              <w:instrText xml:space="preserve"> FORMTEXT </w:instrText>
            </w:r>
            <w:r w:rsidRPr="002545C3">
              <w:rPr>
                <w:rFonts w:asciiTheme="minorHAnsi" w:hAnsiTheme="minorHAnsi" w:cstheme="minorHAnsi"/>
                <w:bCs/>
                <w:iCs/>
                <w:spacing w:val="-2"/>
                <w:szCs w:val="22"/>
              </w:rPr>
            </w:r>
            <w:r w:rsidRPr="002545C3">
              <w:rPr>
                <w:rFonts w:asciiTheme="minorHAnsi" w:hAnsiTheme="minorHAnsi" w:cstheme="minorHAnsi"/>
                <w:bCs/>
                <w:iCs/>
                <w:spacing w:val="-2"/>
                <w:szCs w:val="22"/>
              </w:rPr>
              <w:fldChar w:fldCharType="separate"/>
            </w:r>
            <w:r w:rsidRPr="002545C3">
              <w:rPr>
                <w:rFonts w:asciiTheme="minorHAnsi" w:hAnsiTheme="minorHAnsi" w:cstheme="minorHAnsi"/>
                <w:bCs/>
                <w:iCs/>
                <w:noProof/>
                <w:spacing w:val="-2"/>
                <w:szCs w:val="22"/>
              </w:rPr>
              <w:t xml:space="preserve">                                       </w:t>
            </w:r>
            <w:r w:rsidRPr="002545C3">
              <w:rPr>
                <w:rFonts w:asciiTheme="minorHAnsi" w:hAnsiTheme="minorHAnsi" w:cstheme="minorHAnsi"/>
                <w:bCs/>
                <w:iCs/>
                <w:spacing w:val="-2"/>
                <w:szCs w:val="22"/>
              </w:rPr>
              <w:fldChar w:fldCharType="end"/>
            </w:r>
          </w:p>
        </w:tc>
      </w:tr>
      <w:tr w:rsidR="00FB3926" w:rsidRPr="002545C3" w14:paraId="6FBDFC08" w14:textId="77777777" w:rsidTr="000D3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5237" w:type="dxa"/>
            <w:gridSpan w:val="6"/>
            <w:tcBorders>
              <w:top w:val="nil"/>
              <w:left w:val="nil"/>
              <w:bottom w:val="nil"/>
              <w:right w:val="nil"/>
            </w:tcBorders>
            <w:vAlign w:val="bottom"/>
          </w:tcPr>
          <w:p w14:paraId="3A9F53C5" w14:textId="7D204C8E" w:rsidR="00FB392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
                <w:iCs/>
                <w:spacing w:val="-2"/>
                <w:szCs w:val="22"/>
              </w:rPr>
              <w:t>Original</w:t>
            </w:r>
            <w:r w:rsidRPr="002545C3">
              <w:rPr>
                <w:rFonts w:asciiTheme="minorHAnsi" w:hAnsiTheme="minorHAnsi" w:cstheme="minorHAnsi"/>
                <w:bCs/>
                <w:iCs/>
                <w:spacing w:val="-2"/>
                <w:szCs w:val="22"/>
              </w:rPr>
              <w:t xml:space="preserve"> Signature:</w:t>
            </w:r>
          </w:p>
        </w:tc>
        <w:tc>
          <w:tcPr>
            <w:tcW w:w="5653" w:type="dxa"/>
            <w:gridSpan w:val="4"/>
            <w:tcBorders>
              <w:top w:val="nil"/>
              <w:left w:val="nil"/>
              <w:bottom w:val="nil"/>
              <w:right w:val="nil"/>
            </w:tcBorders>
            <w:vAlign w:val="bottom"/>
          </w:tcPr>
          <w:p w14:paraId="542021D0" w14:textId="7D379167" w:rsidR="00FB392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t>Authorized Representative / Title:</w:t>
            </w:r>
          </w:p>
        </w:tc>
      </w:tr>
      <w:tr w:rsidR="00CB16C6" w:rsidRPr="002545C3" w14:paraId="231C3951" w14:textId="77777777" w:rsidTr="000D3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152"/>
        </w:trPr>
        <w:tc>
          <w:tcPr>
            <w:tcW w:w="5237" w:type="dxa"/>
            <w:gridSpan w:val="6"/>
            <w:tcBorders>
              <w:top w:val="nil"/>
              <w:left w:val="nil"/>
              <w:bottom w:val="nil"/>
              <w:right w:val="nil"/>
            </w:tcBorders>
            <w:vAlign w:val="bottom"/>
          </w:tcPr>
          <w:p w14:paraId="3B7E1568" w14:textId="77777777" w:rsidR="00CB16C6" w:rsidRPr="002545C3" w:rsidRDefault="00CB16C6" w:rsidP="008923C9">
            <w:pPr>
              <w:rPr>
                <w:rFonts w:asciiTheme="minorHAnsi" w:hAnsiTheme="minorHAnsi" w:cstheme="minorHAnsi"/>
                <w:bCs/>
                <w:iCs/>
                <w:spacing w:val="-2"/>
                <w:szCs w:val="22"/>
              </w:rPr>
            </w:pPr>
          </w:p>
        </w:tc>
        <w:tc>
          <w:tcPr>
            <w:tcW w:w="5653" w:type="dxa"/>
            <w:gridSpan w:val="4"/>
            <w:tcBorders>
              <w:top w:val="nil"/>
              <w:left w:val="nil"/>
              <w:bottom w:val="nil"/>
              <w:right w:val="nil"/>
            </w:tcBorders>
            <w:vAlign w:val="bottom"/>
          </w:tcPr>
          <w:p w14:paraId="6F080E5F" w14:textId="77777777" w:rsidR="00CB16C6" w:rsidRPr="002545C3" w:rsidRDefault="00CB16C6" w:rsidP="008923C9">
            <w:pPr>
              <w:rPr>
                <w:rFonts w:asciiTheme="minorHAnsi" w:hAnsiTheme="minorHAnsi" w:cstheme="minorHAnsi"/>
                <w:bCs/>
                <w:iCs/>
                <w:spacing w:val="-2"/>
                <w:szCs w:val="22"/>
              </w:rPr>
            </w:pPr>
          </w:p>
        </w:tc>
      </w:tr>
      <w:tr w:rsidR="00CB16C6" w:rsidRPr="002545C3" w14:paraId="3D51433B" w14:textId="77777777" w:rsidTr="000D3D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73"/>
        </w:trPr>
        <w:tc>
          <w:tcPr>
            <w:tcW w:w="875" w:type="dxa"/>
            <w:tcBorders>
              <w:top w:val="nil"/>
              <w:left w:val="nil"/>
              <w:bottom w:val="double" w:sz="4" w:space="0" w:color="auto"/>
              <w:right w:val="nil"/>
            </w:tcBorders>
            <w:vAlign w:val="bottom"/>
          </w:tcPr>
          <w:p w14:paraId="64E4326C" w14:textId="1265DBD1" w:rsidR="00CB16C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t>Email:</w:t>
            </w:r>
          </w:p>
        </w:tc>
        <w:tc>
          <w:tcPr>
            <w:tcW w:w="4362" w:type="dxa"/>
            <w:gridSpan w:val="5"/>
            <w:tcBorders>
              <w:top w:val="nil"/>
              <w:left w:val="nil"/>
              <w:bottom w:val="double" w:sz="4" w:space="0" w:color="auto"/>
              <w:right w:val="nil"/>
            </w:tcBorders>
            <w:vAlign w:val="bottom"/>
          </w:tcPr>
          <w:p w14:paraId="54935FD6" w14:textId="7EE51207" w:rsidR="00CB16C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fldChar w:fldCharType="begin">
                <w:ffData>
                  <w:name w:val="Text75"/>
                  <w:enabled/>
                  <w:calcOnExit w:val="0"/>
                  <w:textInput>
                    <w:default w:val="                                                                                                                                                           "/>
                  </w:textInput>
                </w:ffData>
              </w:fldChar>
            </w:r>
            <w:r w:rsidRPr="002545C3">
              <w:rPr>
                <w:rFonts w:asciiTheme="minorHAnsi" w:hAnsiTheme="minorHAnsi" w:cstheme="minorHAnsi"/>
                <w:bCs/>
                <w:iCs/>
                <w:spacing w:val="-2"/>
                <w:szCs w:val="22"/>
              </w:rPr>
              <w:instrText xml:space="preserve"> FORMTEXT </w:instrText>
            </w:r>
            <w:r w:rsidRPr="002545C3">
              <w:rPr>
                <w:rFonts w:asciiTheme="minorHAnsi" w:hAnsiTheme="minorHAnsi" w:cstheme="minorHAnsi"/>
                <w:bCs/>
                <w:iCs/>
                <w:spacing w:val="-2"/>
                <w:szCs w:val="22"/>
              </w:rPr>
            </w:r>
            <w:r w:rsidRPr="002545C3">
              <w:rPr>
                <w:rFonts w:asciiTheme="minorHAnsi" w:hAnsiTheme="minorHAnsi" w:cstheme="minorHAnsi"/>
                <w:bCs/>
                <w:iCs/>
                <w:spacing w:val="-2"/>
                <w:szCs w:val="22"/>
              </w:rPr>
              <w:fldChar w:fldCharType="separate"/>
            </w:r>
            <w:r w:rsidRPr="002545C3">
              <w:rPr>
                <w:rFonts w:asciiTheme="minorHAnsi" w:hAnsiTheme="minorHAnsi" w:cstheme="minorHAnsi"/>
                <w:bCs/>
                <w:iCs/>
                <w:noProof/>
                <w:spacing w:val="-2"/>
                <w:szCs w:val="22"/>
              </w:rPr>
              <w:t xml:space="preserve">                                       </w:t>
            </w:r>
            <w:r w:rsidRPr="002545C3">
              <w:rPr>
                <w:rFonts w:asciiTheme="minorHAnsi" w:hAnsiTheme="minorHAnsi" w:cstheme="minorHAnsi"/>
                <w:bCs/>
                <w:iCs/>
                <w:spacing w:val="-2"/>
                <w:szCs w:val="22"/>
              </w:rPr>
              <w:fldChar w:fldCharType="end"/>
            </w:r>
          </w:p>
        </w:tc>
        <w:tc>
          <w:tcPr>
            <w:tcW w:w="1198" w:type="dxa"/>
            <w:tcBorders>
              <w:top w:val="nil"/>
              <w:left w:val="nil"/>
              <w:bottom w:val="double" w:sz="4" w:space="0" w:color="auto"/>
              <w:right w:val="nil"/>
            </w:tcBorders>
            <w:vAlign w:val="bottom"/>
          </w:tcPr>
          <w:p w14:paraId="0386F121" w14:textId="706B2AC3" w:rsidR="00CB16C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t>Phone:</w:t>
            </w:r>
          </w:p>
        </w:tc>
        <w:tc>
          <w:tcPr>
            <w:tcW w:w="4455" w:type="dxa"/>
            <w:gridSpan w:val="3"/>
            <w:tcBorders>
              <w:top w:val="nil"/>
              <w:left w:val="nil"/>
              <w:bottom w:val="double" w:sz="4" w:space="0" w:color="auto"/>
              <w:right w:val="nil"/>
            </w:tcBorders>
            <w:vAlign w:val="bottom"/>
          </w:tcPr>
          <w:p w14:paraId="34D07CD2" w14:textId="34F18523" w:rsidR="00CB16C6" w:rsidRPr="002545C3" w:rsidRDefault="00CB16C6" w:rsidP="008923C9">
            <w:pPr>
              <w:rPr>
                <w:rFonts w:asciiTheme="minorHAnsi" w:hAnsiTheme="minorHAnsi" w:cstheme="minorHAnsi"/>
                <w:bCs/>
                <w:iCs/>
                <w:spacing w:val="-2"/>
                <w:szCs w:val="22"/>
              </w:rPr>
            </w:pPr>
            <w:r w:rsidRPr="002545C3">
              <w:rPr>
                <w:rFonts w:asciiTheme="minorHAnsi" w:hAnsiTheme="minorHAnsi" w:cstheme="minorHAnsi"/>
                <w:bCs/>
                <w:iCs/>
                <w:spacing w:val="-2"/>
                <w:szCs w:val="22"/>
              </w:rPr>
              <w:fldChar w:fldCharType="begin">
                <w:ffData>
                  <w:name w:val="Text75"/>
                  <w:enabled/>
                  <w:calcOnExit w:val="0"/>
                  <w:textInput>
                    <w:default w:val="                                                                                                                                                           "/>
                  </w:textInput>
                </w:ffData>
              </w:fldChar>
            </w:r>
            <w:r w:rsidRPr="002545C3">
              <w:rPr>
                <w:rFonts w:asciiTheme="minorHAnsi" w:hAnsiTheme="minorHAnsi" w:cstheme="minorHAnsi"/>
                <w:bCs/>
                <w:iCs/>
                <w:spacing w:val="-2"/>
                <w:szCs w:val="22"/>
              </w:rPr>
              <w:instrText xml:space="preserve"> FORMTEXT </w:instrText>
            </w:r>
            <w:r w:rsidRPr="002545C3">
              <w:rPr>
                <w:rFonts w:asciiTheme="minorHAnsi" w:hAnsiTheme="minorHAnsi" w:cstheme="minorHAnsi"/>
                <w:bCs/>
                <w:iCs/>
                <w:spacing w:val="-2"/>
                <w:szCs w:val="22"/>
              </w:rPr>
            </w:r>
            <w:r w:rsidRPr="002545C3">
              <w:rPr>
                <w:rFonts w:asciiTheme="minorHAnsi" w:hAnsiTheme="minorHAnsi" w:cstheme="minorHAnsi"/>
                <w:bCs/>
                <w:iCs/>
                <w:spacing w:val="-2"/>
                <w:szCs w:val="22"/>
              </w:rPr>
              <w:fldChar w:fldCharType="separate"/>
            </w:r>
            <w:r w:rsidRPr="002545C3">
              <w:rPr>
                <w:rFonts w:asciiTheme="minorHAnsi" w:hAnsiTheme="minorHAnsi" w:cstheme="minorHAnsi"/>
                <w:bCs/>
                <w:iCs/>
                <w:noProof/>
                <w:spacing w:val="-2"/>
                <w:szCs w:val="22"/>
              </w:rPr>
              <w:t xml:space="preserve">                                       </w:t>
            </w:r>
            <w:r w:rsidRPr="002545C3">
              <w:rPr>
                <w:rFonts w:asciiTheme="minorHAnsi" w:hAnsiTheme="minorHAnsi" w:cstheme="minorHAnsi"/>
                <w:bCs/>
                <w:iCs/>
                <w:spacing w:val="-2"/>
                <w:szCs w:val="22"/>
              </w:rPr>
              <w:fldChar w:fldCharType="end"/>
            </w:r>
          </w:p>
        </w:tc>
      </w:tr>
    </w:tbl>
    <w:p w14:paraId="3576D117" w14:textId="77777777" w:rsidR="006C3962" w:rsidRDefault="006C3962" w:rsidP="00B072DC">
      <w:pPr>
        <w:pStyle w:val="ITBSection"/>
        <w:sectPr w:rsidR="006C3962" w:rsidSect="00744A4A">
          <w:headerReference w:type="default" r:id="rId11"/>
          <w:footerReference w:type="default" r:id="rId12"/>
          <w:pgSz w:w="12240" w:h="15840"/>
          <w:pgMar w:top="720" w:right="720" w:bottom="720" w:left="720" w:header="720" w:footer="432" w:gutter="0"/>
          <w:cols w:space="720"/>
          <w:docGrid w:linePitch="360"/>
        </w:sectPr>
      </w:pPr>
    </w:p>
    <w:p w14:paraId="357C0426" w14:textId="6C2DDECF" w:rsidR="00913AA1" w:rsidRPr="00B072DC" w:rsidRDefault="008F0C31" w:rsidP="00B072DC">
      <w:pPr>
        <w:pStyle w:val="ITBSection"/>
      </w:pPr>
      <w:r w:rsidRPr="00B072DC">
        <w:lastRenderedPageBreak/>
        <w:t>B</w:t>
      </w:r>
      <w:r w:rsidR="0025269A" w:rsidRPr="00B072DC">
        <w:t>id Submittal</w:t>
      </w:r>
    </w:p>
    <w:p w14:paraId="32172432" w14:textId="1BBCCFC9" w:rsidR="0025269A" w:rsidRPr="007F7A8E" w:rsidRDefault="0025269A" w:rsidP="00744A4A">
      <w:pPr>
        <w:pStyle w:val="ITB11"/>
        <w:rPr>
          <w:rFonts w:asciiTheme="majorHAnsi" w:hAnsiTheme="majorHAnsi" w:cstheme="majorHAnsi"/>
        </w:rPr>
      </w:pPr>
      <w:bookmarkStart w:id="0" w:name="BidSubmittalInfo"/>
      <w:bookmarkEnd w:id="0"/>
      <w:r w:rsidRPr="007F7A8E">
        <w:rPr>
          <w:rFonts w:asciiTheme="majorHAnsi" w:hAnsiTheme="majorHAnsi" w:cstheme="majorHAnsi"/>
        </w:rPr>
        <w:t>Bid Submittal Information</w:t>
      </w:r>
    </w:p>
    <w:p w14:paraId="0FE0E3BE" w14:textId="77777777" w:rsidR="00C27F4D" w:rsidRPr="007F7A8E" w:rsidRDefault="00C27F4D" w:rsidP="00C27F4D">
      <w:pPr>
        <w:pStyle w:val="ITBpar"/>
        <w:rPr>
          <w:rFonts w:eastAsia="Calibri"/>
          <w:bCs/>
          <w:sz w:val="20"/>
        </w:rPr>
      </w:pPr>
      <w:r w:rsidRPr="007F7A8E">
        <w:rPr>
          <w:rFonts w:eastAsia="Calibri"/>
          <w:bCs/>
          <w:sz w:val="20"/>
        </w:rPr>
        <w:t>An original Bid Submittal is to be completed and signed in ink by an authorized representative of Bidder’s company.</w:t>
      </w:r>
    </w:p>
    <w:p w14:paraId="418DAE97" w14:textId="77777777" w:rsidR="00C27F4D" w:rsidRPr="007F7A8E" w:rsidRDefault="00C27F4D" w:rsidP="00C27F4D">
      <w:pPr>
        <w:pStyle w:val="ITBpar"/>
        <w:rPr>
          <w:rFonts w:eastAsia="Calibri"/>
          <w:bCs/>
          <w:sz w:val="20"/>
        </w:rPr>
      </w:pPr>
      <w:r w:rsidRPr="007F7A8E">
        <w:rPr>
          <w:rFonts w:eastAsia="Calibri"/>
          <w:bCs/>
          <w:sz w:val="20"/>
        </w:rPr>
        <w:t>Bids must be submitted in a sealed envelope. Bidders are encouraged to use the Bid Opening Label included in this document. Electronic submittals are not acceptable.</w:t>
      </w:r>
    </w:p>
    <w:p w14:paraId="736FA407" w14:textId="77777777" w:rsidR="00C27F4D" w:rsidRPr="007F7A8E" w:rsidRDefault="00C27F4D" w:rsidP="00C27F4D">
      <w:pPr>
        <w:pStyle w:val="ITBpar"/>
        <w:rPr>
          <w:rFonts w:eastAsia="Calibri"/>
          <w:bCs/>
          <w:sz w:val="20"/>
        </w:rPr>
      </w:pPr>
      <w:r w:rsidRPr="007F7A8E">
        <w:rPr>
          <w:rFonts w:eastAsia="Calibri"/>
          <w:bCs/>
          <w:sz w:val="20"/>
        </w:rPr>
        <w:t>Commercial carriers such as FedEx and UPS, as well as the United States Postal Service, will deliver items to County buildings.</w:t>
      </w:r>
    </w:p>
    <w:p w14:paraId="1CF4A432" w14:textId="77777777" w:rsidR="00C27F4D" w:rsidRPr="007F7A8E" w:rsidRDefault="00C27F4D" w:rsidP="00C27F4D">
      <w:pPr>
        <w:pStyle w:val="ITBpar"/>
        <w:rPr>
          <w:rFonts w:eastAsia="Calibri"/>
          <w:bCs/>
          <w:sz w:val="20"/>
        </w:rPr>
      </w:pPr>
      <w:r w:rsidRPr="007F7A8E">
        <w:rPr>
          <w:rFonts w:eastAsia="Calibri"/>
          <w:bCs/>
          <w:sz w:val="20"/>
        </w:rPr>
        <w:t>If you plan to deliver your bid submittal in-person, you may call 425-388-3344 for directions.</w:t>
      </w:r>
    </w:p>
    <w:p w14:paraId="256D45DD" w14:textId="704BCB2F" w:rsidR="00616341" w:rsidRPr="007F7A8E" w:rsidRDefault="00C27F4D" w:rsidP="00C27F4D">
      <w:pPr>
        <w:pStyle w:val="ITBpar"/>
        <w:rPr>
          <w:rFonts w:eastAsia="Calibri"/>
          <w:bCs/>
          <w:sz w:val="20"/>
        </w:rPr>
      </w:pPr>
      <w:r w:rsidRPr="007F7A8E">
        <w:rPr>
          <w:rFonts w:eastAsia="Calibri"/>
          <w:bCs/>
          <w:sz w:val="20"/>
        </w:rPr>
        <w:t>All costs of preparing and submitting the bid response, submittal, and providing specification information or samples shall be borne by the bidder.</w:t>
      </w:r>
    </w:p>
    <w:p w14:paraId="2B621BED" w14:textId="75ADBE5F" w:rsidR="0025269A" w:rsidRPr="007F7A8E" w:rsidRDefault="0025269A" w:rsidP="00806809">
      <w:pPr>
        <w:pStyle w:val="ITBpar"/>
        <w:rPr>
          <w:rFonts w:asciiTheme="majorHAnsi" w:hAnsiTheme="majorHAnsi" w:cstheme="majorHAnsi"/>
          <w:b/>
          <w:bCs/>
        </w:rPr>
      </w:pPr>
      <w:r w:rsidRPr="007F7A8E">
        <w:rPr>
          <w:rFonts w:asciiTheme="majorHAnsi" w:hAnsiTheme="majorHAnsi" w:cstheme="majorHAnsi"/>
          <w:b/>
          <w:bCs/>
        </w:rPr>
        <w:t>Bid Openings</w:t>
      </w:r>
      <w:r w:rsidR="00A13A9A" w:rsidRPr="007F7A8E">
        <w:rPr>
          <w:rFonts w:asciiTheme="majorHAnsi" w:hAnsiTheme="majorHAnsi" w:cstheme="majorHAnsi"/>
          <w:b/>
          <w:bCs/>
        </w:rPr>
        <w:t xml:space="preserve"> – T</w:t>
      </w:r>
      <w:r w:rsidRPr="007F7A8E">
        <w:rPr>
          <w:rFonts w:asciiTheme="majorHAnsi" w:hAnsiTheme="majorHAnsi" w:cstheme="majorHAnsi"/>
          <w:b/>
          <w:bCs/>
        </w:rPr>
        <w:t>uesdays at 1</w:t>
      </w:r>
      <w:r w:rsidR="1723F666" w:rsidRPr="007F7A8E">
        <w:rPr>
          <w:rFonts w:asciiTheme="majorHAnsi" w:hAnsiTheme="majorHAnsi" w:cstheme="majorHAnsi"/>
          <w:b/>
          <w:bCs/>
        </w:rPr>
        <w:t>p</w:t>
      </w:r>
      <w:r w:rsidRPr="007F7A8E">
        <w:rPr>
          <w:rFonts w:asciiTheme="majorHAnsi" w:hAnsiTheme="majorHAnsi" w:cstheme="majorHAnsi"/>
          <w:b/>
          <w:bCs/>
        </w:rPr>
        <w:t>m</w:t>
      </w:r>
    </w:p>
    <w:p w14:paraId="6DD61196" w14:textId="77777777" w:rsidR="0025269A" w:rsidRPr="007F7A8E" w:rsidRDefault="0025269A" w:rsidP="00806809">
      <w:pPr>
        <w:pStyle w:val="ITBpar"/>
        <w:rPr>
          <w:sz w:val="20"/>
        </w:rPr>
      </w:pPr>
      <w:r w:rsidRPr="007F7A8E">
        <w:rPr>
          <w:sz w:val="20"/>
        </w:rPr>
        <w:t>Bids are opened by County staff and may be viewed via Teams online meetings.  Bidders may attend bid openings on the 6th floor of the Robert J Drewel Building. Bidders may also call in and listen to the bid opening at the number below.</w:t>
      </w:r>
    </w:p>
    <w:p w14:paraId="486D9410" w14:textId="2E6312A5" w:rsidR="0025269A" w:rsidRPr="007F7A8E" w:rsidRDefault="0025269A" w:rsidP="00806809">
      <w:pPr>
        <w:pStyle w:val="ITBpar"/>
        <w:rPr>
          <w:sz w:val="20"/>
        </w:rPr>
      </w:pPr>
      <w:r w:rsidRPr="007F7A8E">
        <w:rPr>
          <w:sz w:val="20"/>
        </w:rPr>
        <w:t xml:space="preserve">The phone number for </w:t>
      </w:r>
      <w:proofErr w:type="gramStart"/>
      <w:r w:rsidRPr="007F7A8E">
        <w:rPr>
          <w:sz w:val="20"/>
        </w:rPr>
        <w:t>bid</w:t>
      </w:r>
      <w:proofErr w:type="gramEnd"/>
      <w:r w:rsidRPr="007F7A8E">
        <w:rPr>
          <w:sz w:val="20"/>
        </w:rPr>
        <w:t xml:space="preserve"> openings is</w:t>
      </w:r>
      <w:r w:rsidR="0071316A" w:rsidRPr="007F7A8E">
        <w:rPr>
          <w:sz w:val="20"/>
        </w:rPr>
        <w:t>: 1</w:t>
      </w:r>
      <w:r w:rsidRPr="007F7A8E">
        <w:rPr>
          <w:sz w:val="20"/>
        </w:rPr>
        <w:t xml:space="preserve">-425-262-2000, </w:t>
      </w:r>
      <w:r w:rsidR="00CF31D6" w:rsidRPr="007F7A8E">
        <w:rPr>
          <w:sz w:val="20"/>
        </w:rPr>
        <w:t>712 654 577</w:t>
      </w:r>
      <w:r w:rsidRPr="007F7A8E">
        <w:rPr>
          <w:sz w:val="20"/>
        </w:rPr>
        <w:t>#</w:t>
      </w:r>
    </w:p>
    <w:p w14:paraId="2ED60B4C" w14:textId="68B4EFA7" w:rsidR="0025269A" w:rsidRPr="007F7A8E" w:rsidRDefault="0025269A" w:rsidP="00806809">
      <w:pPr>
        <w:pStyle w:val="ITBpar"/>
        <w:rPr>
          <w:sz w:val="20"/>
        </w:rPr>
      </w:pPr>
      <w:r w:rsidRPr="007F7A8E">
        <w:rPr>
          <w:sz w:val="20"/>
        </w:rPr>
        <w:t xml:space="preserve">Click on the hyperlink for the Bid Opening Meetings: </w:t>
      </w:r>
      <w:hyperlink r:id="rId13" w:history="1">
        <w:r w:rsidRPr="007F7A8E">
          <w:rPr>
            <w:rStyle w:val="Hyperlink"/>
            <w:sz w:val="20"/>
          </w:rPr>
          <w:t>Click here to join the meeting</w:t>
        </w:r>
      </w:hyperlink>
    </w:p>
    <w:p w14:paraId="1F6CA312" w14:textId="0AEC5F38" w:rsidR="0025269A" w:rsidRPr="007F7A8E" w:rsidRDefault="0025269A" w:rsidP="00806809">
      <w:pPr>
        <w:pStyle w:val="ITBpar"/>
        <w:rPr>
          <w:sz w:val="20"/>
        </w:rPr>
      </w:pPr>
      <w:r w:rsidRPr="007F7A8E">
        <w:rPr>
          <w:sz w:val="20"/>
        </w:rPr>
        <w:t xml:space="preserve">If you are not familiar with Teams, please access the system early to ensure there is time to resolve any potential technical difficulties.  Please call the Purchasing Division at 425-388-3344 if you are experiencing technical issues at least ten minutes prior to bid opening.  </w:t>
      </w:r>
    </w:p>
    <w:p w14:paraId="326F6B66" w14:textId="30BB2BC6" w:rsidR="00DC1039" w:rsidRPr="007F7A8E" w:rsidRDefault="00DC1039" w:rsidP="00744A4A">
      <w:pPr>
        <w:pStyle w:val="ITB11"/>
        <w:rPr>
          <w:rFonts w:asciiTheme="majorHAnsi" w:hAnsiTheme="majorHAnsi" w:cstheme="majorHAnsi"/>
        </w:rPr>
      </w:pPr>
      <w:bookmarkStart w:id="1" w:name="ImportantDates"/>
      <w:bookmarkEnd w:id="1"/>
      <w:r w:rsidRPr="007F7A8E">
        <w:rPr>
          <w:rFonts w:asciiTheme="majorHAnsi" w:hAnsiTheme="majorHAnsi" w:cstheme="majorHAnsi"/>
        </w:rPr>
        <w:t>Important Dates</w:t>
      </w:r>
    </w:p>
    <w:p w14:paraId="4D2E8C58" w14:textId="725A6506" w:rsidR="00DC1039" w:rsidRPr="007F7A8E" w:rsidRDefault="00DC1039" w:rsidP="00806809">
      <w:pPr>
        <w:pStyle w:val="ITBpar"/>
        <w:rPr>
          <w:sz w:val="20"/>
        </w:rPr>
      </w:pPr>
      <w:r w:rsidRPr="007F7A8E">
        <w:rPr>
          <w:sz w:val="20"/>
        </w:rPr>
        <w:t>Bid is advertised:</w:t>
      </w:r>
      <w:r w:rsidR="00806809" w:rsidRPr="007F7A8E">
        <w:rPr>
          <w:sz w:val="20"/>
        </w:rPr>
        <w:tab/>
      </w:r>
      <w:sdt>
        <w:sdtPr>
          <w:rPr>
            <w:sz w:val="20"/>
          </w:rPr>
          <w:id w:val="1524129692"/>
          <w:placeholder>
            <w:docPart w:val="13471A5D920C45AC8740D6B24418E1E9"/>
          </w:placeholder>
          <w:date w:fullDate="2026-06-18T00:00:00Z">
            <w:dateFormat w:val="M/d/yyyy"/>
            <w:lid w:val="en-US"/>
            <w:storeMappedDataAs w:val="dateTime"/>
            <w:calendar w:val="gregorian"/>
          </w:date>
        </w:sdtPr>
        <w:sdtContent>
          <w:r w:rsidR="00543594">
            <w:rPr>
              <w:sz w:val="20"/>
            </w:rPr>
            <w:t>6/18/2026</w:t>
          </w:r>
        </w:sdtContent>
      </w:sdt>
    </w:p>
    <w:p w14:paraId="47E9B715" w14:textId="60B69242" w:rsidR="00DC1039" w:rsidRPr="007F7A8E" w:rsidRDefault="00DC1039" w:rsidP="00806809">
      <w:pPr>
        <w:pStyle w:val="ITBpar"/>
        <w:rPr>
          <w:sz w:val="20"/>
        </w:rPr>
      </w:pPr>
      <w:r w:rsidRPr="007F7A8E">
        <w:rPr>
          <w:sz w:val="20"/>
        </w:rPr>
        <w:t>Questions due:</w:t>
      </w:r>
      <w:r w:rsidR="00883279" w:rsidRPr="007F7A8E">
        <w:rPr>
          <w:sz w:val="20"/>
        </w:rPr>
        <w:tab/>
      </w:r>
      <w:sdt>
        <w:sdtPr>
          <w:rPr>
            <w:sz w:val="20"/>
          </w:rPr>
          <w:id w:val="2112467059"/>
          <w:placeholder>
            <w:docPart w:val="13471A5D920C45AC8740D6B24418E1E9"/>
          </w:placeholder>
          <w:date w:fullDate="2026-07-01T00:00:00Z">
            <w:dateFormat w:val="M/d/yyyy"/>
            <w:lid w:val="en-US"/>
            <w:storeMappedDataAs w:val="dateTime"/>
            <w:calendar w:val="gregorian"/>
          </w:date>
        </w:sdtPr>
        <w:sdtContent>
          <w:r w:rsidR="00543594">
            <w:rPr>
              <w:sz w:val="20"/>
            </w:rPr>
            <w:t>7/1/2026</w:t>
          </w:r>
        </w:sdtContent>
      </w:sdt>
      <w:r w:rsidR="00883279" w:rsidRPr="007F7A8E">
        <w:rPr>
          <w:sz w:val="20"/>
        </w:rPr>
        <w:t>, no later than 11:00am, Pacific local time</w:t>
      </w:r>
    </w:p>
    <w:p w14:paraId="7FCB0B46" w14:textId="1AC689D7" w:rsidR="00DC1039" w:rsidRPr="007F7A8E" w:rsidRDefault="00DC1039" w:rsidP="00806809">
      <w:pPr>
        <w:pStyle w:val="ITBpar"/>
        <w:rPr>
          <w:sz w:val="20"/>
        </w:rPr>
      </w:pPr>
      <w:r w:rsidRPr="007F7A8E">
        <w:rPr>
          <w:sz w:val="20"/>
        </w:rPr>
        <w:t>Bid due date:</w:t>
      </w:r>
      <w:r w:rsidR="00883279" w:rsidRPr="007F7A8E">
        <w:rPr>
          <w:sz w:val="20"/>
        </w:rPr>
        <w:tab/>
      </w:r>
      <w:sdt>
        <w:sdtPr>
          <w:rPr>
            <w:sz w:val="20"/>
          </w:rPr>
          <w:id w:val="1352230393"/>
          <w:placeholder>
            <w:docPart w:val="DefaultPlaceholder_-1854013437"/>
          </w:placeholder>
          <w:date w:fullDate="2026-07-21T00:00:00Z">
            <w:dateFormat w:val="M/d/yyyy"/>
            <w:lid w:val="en-US"/>
            <w:storeMappedDataAs w:val="dateTime"/>
            <w:calendar w:val="gregorian"/>
          </w:date>
        </w:sdtPr>
        <w:sdtContent>
          <w:r w:rsidR="00CB06EA">
            <w:rPr>
              <w:sz w:val="20"/>
            </w:rPr>
            <w:t>7/21/2026</w:t>
          </w:r>
        </w:sdtContent>
      </w:sdt>
      <w:r w:rsidR="00883279" w:rsidRPr="007F7A8E">
        <w:rPr>
          <w:sz w:val="20"/>
        </w:rPr>
        <w:t>, no later than 1:00</w:t>
      </w:r>
      <w:r w:rsidR="000D3DAB" w:rsidRPr="007F7A8E">
        <w:rPr>
          <w:sz w:val="20"/>
        </w:rPr>
        <w:t>p</w:t>
      </w:r>
      <w:r w:rsidR="00883279" w:rsidRPr="007F7A8E">
        <w:rPr>
          <w:sz w:val="20"/>
        </w:rPr>
        <w:t>m, Pacific local time</w:t>
      </w:r>
    </w:p>
    <w:p w14:paraId="25B8A350" w14:textId="203F2B5E" w:rsidR="0025269A" w:rsidRPr="007F7A8E" w:rsidRDefault="0025269A" w:rsidP="00744A4A">
      <w:pPr>
        <w:pStyle w:val="ITB11"/>
        <w:rPr>
          <w:rFonts w:asciiTheme="majorHAnsi" w:hAnsiTheme="majorHAnsi" w:cstheme="majorHAnsi"/>
        </w:rPr>
      </w:pPr>
      <w:bookmarkStart w:id="2" w:name="Questions"/>
      <w:bookmarkEnd w:id="2"/>
      <w:r w:rsidRPr="007F7A8E">
        <w:rPr>
          <w:rFonts w:asciiTheme="majorHAnsi" w:hAnsiTheme="majorHAnsi" w:cstheme="majorHAnsi"/>
        </w:rPr>
        <w:t>Questions and Interpretation of the Bid</w:t>
      </w:r>
    </w:p>
    <w:p w14:paraId="375DE943" w14:textId="753FE6CA" w:rsidR="00D37D03" w:rsidRPr="007F7A8E" w:rsidRDefault="0025269A" w:rsidP="00806809">
      <w:pPr>
        <w:pStyle w:val="ITBpar"/>
        <w:rPr>
          <w:sz w:val="20"/>
        </w:rPr>
      </w:pPr>
      <w:r w:rsidRPr="007F7A8E">
        <w:rPr>
          <w:sz w:val="20"/>
        </w:rPr>
        <w:t xml:space="preserve">No oral interpretations of the Bid will be made to any Bidder. All questions shall be submitted in writing by </w:t>
      </w:r>
      <w:r w:rsidR="007A4EED" w:rsidRPr="007F7A8E">
        <w:rPr>
          <w:sz w:val="20"/>
        </w:rPr>
        <w:t>e</w:t>
      </w:r>
      <w:r w:rsidRPr="007F7A8E">
        <w:rPr>
          <w:sz w:val="20"/>
        </w:rPr>
        <w:t xml:space="preserve">mail to </w:t>
      </w:r>
      <w:hyperlink r:id="rId14" w:history="1">
        <w:r w:rsidR="00C10EC5" w:rsidRPr="007F7A8E">
          <w:rPr>
            <w:rStyle w:val="Hyperlink"/>
            <w:sz w:val="20"/>
          </w:rPr>
          <w:t>purchasing@snoco.org</w:t>
        </w:r>
      </w:hyperlink>
      <w:r w:rsidRPr="007F7A8E">
        <w:rPr>
          <w:sz w:val="20"/>
        </w:rPr>
        <w:t xml:space="preserve">. </w:t>
      </w:r>
      <w:r w:rsidR="00C552AB" w:rsidRPr="007F7A8E">
        <w:rPr>
          <w:sz w:val="20"/>
        </w:rPr>
        <w:t>All responses</w:t>
      </w:r>
      <w:r w:rsidRPr="007F7A8E">
        <w:rPr>
          <w:sz w:val="20"/>
        </w:rPr>
        <w:t xml:space="preserve"> will be posted and available to all potential bidders via written addenda</w:t>
      </w:r>
      <w:r w:rsidR="00D32DB2" w:rsidRPr="007F7A8E">
        <w:rPr>
          <w:sz w:val="20"/>
        </w:rPr>
        <w:t xml:space="preserve"> </w:t>
      </w:r>
      <w:r w:rsidR="00580ED1" w:rsidRPr="007F7A8E">
        <w:rPr>
          <w:sz w:val="20"/>
        </w:rPr>
        <w:t>within</w:t>
      </w:r>
      <w:r w:rsidR="00AC310F" w:rsidRPr="007F7A8E">
        <w:rPr>
          <w:sz w:val="20"/>
        </w:rPr>
        <w:t xml:space="preserve"> one to two </w:t>
      </w:r>
      <w:r w:rsidR="00C552AB" w:rsidRPr="007F7A8E">
        <w:rPr>
          <w:sz w:val="20"/>
        </w:rPr>
        <w:t xml:space="preserve">business </w:t>
      </w:r>
      <w:r w:rsidR="00AC310F" w:rsidRPr="007F7A8E">
        <w:rPr>
          <w:sz w:val="20"/>
        </w:rPr>
        <w:t>days after the “questions due” date</w:t>
      </w:r>
      <w:r w:rsidRPr="007F7A8E">
        <w:rPr>
          <w:sz w:val="20"/>
        </w:rPr>
        <w:t>.</w:t>
      </w:r>
    </w:p>
    <w:p w14:paraId="14A177F7" w14:textId="77777777" w:rsidR="008874A6" w:rsidRPr="007F7A8E" w:rsidRDefault="008874A6" w:rsidP="00744A4A">
      <w:pPr>
        <w:pStyle w:val="ITB11"/>
        <w:rPr>
          <w:rFonts w:asciiTheme="majorHAnsi" w:hAnsiTheme="majorHAnsi" w:cstheme="majorHAnsi"/>
        </w:rPr>
      </w:pPr>
      <w:bookmarkStart w:id="3" w:name="PurchaseHistory"/>
      <w:bookmarkStart w:id="4" w:name="MethodOfAward"/>
      <w:bookmarkEnd w:id="3"/>
      <w:bookmarkEnd w:id="4"/>
      <w:r w:rsidRPr="007F7A8E">
        <w:rPr>
          <w:rFonts w:asciiTheme="majorHAnsi" w:hAnsiTheme="majorHAnsi" w:cstheme="majorHAnsi"/>
        </w:rPr>
        <w:t>Method Of Award</w:t>
      </w:r>
    </w:p>
    <w:p w14:paraId="5E55ED98" w14:textId="010C5A7F" w:rsidR="002F448C" w:rsidRPr="007F7A8E" w:rsidRDefault="002F448C" w:rsidP="002F448C">
      <w:pPr>
        <w:pStyle w:val="ITBpar"/>
        <w:rPr>
          <w:sz w:val="20"/>
        </w:rPr>
      </w:pPr>
      <w:r w:rsidRPr="007F7A8E">
        <w:rPr>
          <w:sz w:val="20"/>
        </w:rPr>
        <w:t>The County intends to award a single Contract to the responsive and responsible Bidder capable of providing all services and material categories identified in this Invitation to Bid.</w:t>
      </w:r>
    </w:p>
    <w:p w14:paraId="72FADBC1" w14:textId="401A45B6" w:rsidR="002F448C" w:rsidRPr="007F7A8E" w:rsidRDefault="002F448C" w:rsidP="002F448C">
      <w:pPr>
        <w:pStyle w:val="ITBpar"/>
        <w:rPr>
          <w:sz w:val="20"/>
        </w:rPr>
      </w:pPr>
      <w:r w:rsidRPr="007F7A8E">
        <w:rPr>
          <w:sz w:val="20"/>
        </w:rPr>
        <w:t xml:space="preserve">However, the County reserves the right to </w:t>
      </w:r>
      <w:r w:rsidR="005A49A2">
        <w:rPr>
          <w:sz w:val="20"/>
        </w:rPr>
        <w:t>evaluate and/or</w:t>
      </w:r>
      <w:r w:rsidRPr="007F7A8E">
        <w:rPr>
          <w:sz w:val="20"/>
        </w:rPr>
        <w:t xml:space="preserve"> award by individual schedule, make multiple awards, or otherwise structure the award in the manner determined to be in the best interest of the County.</w:t>
      </w:r>
    </w:p>
    <w:p w14:paraId="0AE31107" w14:textId="77777777" w:rsidR="000E1466" w:rsidRPr="007F7A8E" w:rsidRDefault="000E1466" w:rsidP="00744A4A">
      <w:pPr>
        <w:pStyle w:val="ITB11"/>
        <w:rPr>
          <w:rFonts w:asciiTheme="majorHAnsi" w:hAnsiTheme="majorHAnsi" w:cstheme="majorHAnsi"/>
        </w:rPr>
      </w:pPr>
      <w:bookmarkStart w:id="5" w:name="PaymentMethod"/>
      <w:bookmarkEnd w:id="5"/>
      <w:r w:rsidRPr="007F7A8E">
        <w:rPr>
          <w:rFonts w:asciiTheme="majorHAnsi" w:hAnsiTheme="majorHAnsi" w:cstheme="majorHAnsi"/>
        </w:rPr>
        <w:t>Payment Method</w:t>
      </w:r>
    </w:p>
    <w:p w14:paraId="4410E6BA" w14:textId="77777777" w:rsidR="000E1466" w:rsidRPr="007F7A8E" w:rsidRDefault="000E1466" w:rsidP="00806809">
      <w:pPr>
        <w:pStyle w:val="ITBpar"/>
        <w:rPr>
          <w:sz w:val="20"/>
        </w:rPr>
      </w:pPr>
      <w:r w:rsidRPr="007F7A8E">
        <w:rPr>
          <w:sz w:val="20"/>
        </w:rPr>
        <w:t>The County may make payments for purchases under this Bid using the County’s VISA purchasing card (PCARD).</w:t>
      </w:r>
    </w:p>
    <w:p w14:paraId="5770355A" w14:textId="77777777" w:rsidR="000E1466" w:rsidRPr="007F7A8E" w:rsidRDefault="000E1466" w:rsidP="00806809">
      <w:pPr>
        <w:pStyle w:val="ITBpar"/>
        <w:rPr>
          <w:sz w:val="20"/>
        </w:rPr>
      </w:pPr>
      <w:r w:rsidRPr="007F7A8E">
        <w:rPr>
          <w:sz w:val="20"/>
        </w:rPr>
        <w:t>Are you willing to accept PCARD payments without any fees or surcharges?</w:t>
      </w:r>
    </w:p>
    <w:p w14:paraId="06BB97FD" w14:textId="77777777" w:rsidR="000E1466" w:rsidRPr="007F7A8E" w:rsidRDefault="000E1466" w:rsidP="00806809">
      <w:pPr>
        <w:pStyle w:val="ITBpar"/>
        <w:rPr>
          <w:sz w:val="20"/>
        </w:rPr>
      </w:pPr>
      <w:r w:rsidRPr="007F7A8E">
        <w:rPr>
          <w:sz w:val="20"/>
        </w:rPr>
        <w:fldChar w:fldCharType="begin">
          <w:ffData>
            <w:name w:val="Check1"/>
            <w:enabled/>
            <w:calcOnExit w:val="0"/>
            <w:checkBox>
              <w:sizeAuto/>
              <w:default w:val="0"/>
            </w:checkBox>
          </w:ffData>
        </w:fldChar>
      </w:r>
      <w:r w:rsidRPr="007F7A8E">
        <w:rPr>
          <w:sz w:val="20"/>
        </w:rPr>
        <w:instrText xml:space="preserve"> FORMCHECKBOX </w:instrText>
      </w:r>
      <w:r w:rsidRPr="007F7A8E">
        <w:rPr>
          <w:sz w:val="20"/>
        </w:rPr>
      </w:r>
      <w:r w:rsidRPr="007F7A8E">
        <w:rPr>
          <w:sz w:val="20"/>
        </w:rPr>
        <w:fldChar w:fldCharType="separate"/>
      </w:r>
      <w:r w:rsidRPr="007F7A8E">
        <w:rPr>
          <w:sz w:val="20"/>
        </w:rPr>
        <w:fldChar w:fldCharType="end"/>
      </w:r>
      <w:r w:rsidRPr="007F7A8E">
        <w:rPr>
          <w:sz w:val="20"/>
        </w:rPr>
        <w:t xml:space="preserve">  Yes</w:t>
      </w:r>
      <w:r w:rsidRPr="007F7A8E">
        <w:rPr>
          <w:sz w:val="20"/>
        </w:rPr>
        <w:tab/>
      </w:r>
      <w:r w:rsidRPr="007F7A8E">
        <w:rPr>
          <w:sz w:val="20"/>
        </w:rPr>
        <w:fldChar w:fldCharType="begin">
          <w:ffData>
            <w:name w:val="Check1"/>
            <w:enabled/>
            <w:calcOnExit w:val="0"/>
            <w:checkBox>
              <w:sizeAuto/>
              <w:default w:val="0"/>
            </w:checkBox>
          </w:ffData>
        </w:fldChar>
      </w:r>
      <w:r w:rsidRPr="007F7A8E">
        <w:rPr>
          <w:sz w:val="20"/>
        </w:rPr>
        <w:instrText xml:space="preserve"> FORMCHECKBOX </w:instrText>
      </w:r>
      <w:r w:rsidRPr="007F7A8E">
        <w:rPr>
          <w:sz w:val="20"/>
        </w:rPr>
      </w:r>
      <w:r w:rsidRPr="007F7A8E">
        <w:rPr>
          <w:sz w:val="20"/>
        </w:rPr>
        <w:fldChar w:fldCharType="separate"/>
      </w:r>
      <w:r w:rsidRPr="007F7A8E">
        <w:rPr>
          <w:sz w:val="20"/>
        </w:rPr>
        <w:fldChar w:fldCharType="end"/>
      </w:r>
      <w:r w:rsidRPr="007F7A8E">
        <w:rPr>
          <w:sz w:val="20"/>
        </w:rPr>
        <w:t xml:space="preserve">  No</w:t>
      </w:r>
    </w:p>
    <w:p w14:paraId="40E49F6F" w14:textId="555B33B5" w:rsidR="00AB5F00" w:rsidRPr="007F7A8E" w:rsidRDefault="00173DDE" w:rsidP="00806809">
      <w:pPr>
        <w:pStyle w:val="ITBpar"/>
        <w:rPr>
          <w:sz w:val="20"/>
        </w:rPr>
      </w:pPr>
      <w:r w:rsidRPr="007F7A8E">
        <w:rPr>
          <w:sz w:val="20"/>
        </w:rPr>
        <w:t>If “No”, do you accept PCARD payments with a fee?</w:t>
      </w:r>
    </w:p>
    <w:p w14:paraId="05FBCFED" w14:textId="77777777" w:rsidR="005D492C" w:rsidRPr="007F7A8E" w:rsidRDefault="005D492C" w:rsidP="005D492C">
      <w:pPr>
        <w:pStyle w:val="ITBpar"/>
        <w:rPr>
          <w:sz w:val="20"/>
        </w:rPr>
      </w:pPr>
      <w:r w:rsidRPr="007F7A8E">
        <w:rPr>
          <w:sz w:val="20"/>
        </w:rPr>
        <w:fldChar w:fldCharType="begin">
          <w:ffData>
            <w:name w:val="Check1"/>
            <w:enabled/>
            <w:calcOnExit w:val="0"/>
            <w:checkBox>
              <w:sizeAuto/>
              <w:default w:val="0"/>
            </w:checkBox>
          </w:ffData>
        </w:fldChar>
      </w:r>
      <w:r w:rsidRPr="007F7A8E">
        <w:rPr>
          <w:sz w:val="20"/>
        </w:rPr>
        <w:instrText xml:space="preserve"> FORMCHECKBOX </w:instrText>
      </w:r>
      <w:r w:rsidRPr="007F7A8E">
        <w:rPr>
          <w:sz w:val="20"/>
        </w:rPr>
      </w:r>
      <w:r w:rsidRPr="007F7A8E">
        <w:rPr>
          <w:sz w:val="20"/>
        </w:rPr>
        <w:fldChar w:fldCharType="separate"/>
      </w:r>
      <w:r w:rsidRPr="007F7A8E">
        <w:rPr>
          <w:sz w:val="20"/>
        </w:rPr>
        <w:fldChar w:fldCharType="end"/>
      </w:r>
      <w:r w:rsidRPr="007F7A8E">
        <w:rPr>
          <w:sz w:val="20"/>
        </w:rPr>
        <w:t xml:space="preserve">  Yes</w:t>
      </w:r>
      <w:r w:rsidRPr="007F7A8E">
        <w:rPr>
          <w:sz w:val="20"/>
        </w:rPr>
        <w:tab/>
      </w:r>
      <w:r w:rsidRPr="007F7A8E">
        <w:rPr>
          <w:sz w:val="20"/>
        </w:rPr>
        <w:fldChar w:fldCharType="begin">
          <w:ffData>
            <w:name w:val="Check1"/>
            <w:enabled/>
            <w:calcOnExit w:val="0"/>
            <w:checkBox>
              <w:sizeAuto/>
              <w:default w:val="0"/>
            </w:checkBox>
          </w:ffData>
        </w:fldChar>
      </w:r>
      <w:r w:rsidRPr="007F7A8E">
        <w:rPr>
          <w:sz w:val="20"/>
        </w:rPr>
        <w:instrText xml:space="preserve"> FORMCHECKBOX </w:instrText>
      </w:r>
      <w:r w:rsidRPr="007F7A8E">
        <w:rPr>
          <w:sz w:val="20"/>
        </w:rPr>
      </w:r>
      <w:r w:rsidRPr="007F7A8E">
        <w:rPr>
          <w:sz w:val="20"/>
        </w:rPr>
        <w:fldChar w:fldCharType="separate"/>
      </w:r>
      <w:r w:rsidRPr="007F7A8E">
        <w:rPr>
          <w:sz w:val="20"/>
        </w:rPr>
        <w:fldChar w:fldCharType="end"/>
      </w:r>
      <w:r w:rsidRPr="007F7A8E">
        <w:rPr>
          <w:sz w:val="20"/>
        </w:rPr>
        <w:t xml:space="preserve">  No</w:t>
      </w:r>
    </w:p>
    <w:p w14:paraId="05DFC026" w14:textId="7C469BB3" w:rsidR="005D492C" w:rsidRPr="007F7A8E" w:rsidRDefault="005D492C" w:rsidP="00806809">
      <w:pPr>
        <w:pStyle w:val="ITBpar"/>
        <w:rPr>
          <w:sz w:val="20"/>
        </w:rPr>
      </w:pPr>
      <w:r w:rsidRPr="007F7A8E">
        <w:rPr>
          <w:sz w:val="20"/>
        </w:rPr>
        <w:t xml:space="preserve">If “Yes”, how much is the fee? </w:t>
      </w:r>
      <w:r w:rsidRPr="007F7A8E">
        <w:rPr>
          <w:sz w:val="20"/>
        </w:rPr>
        <w:fldChar w:fldCharType="begin">
          <w:ffData>
            <w:name w:val="Text109"/>
            <w:enabled/>
            <w:calcOnExit w:val="0"/>
            <w:textInput/>
          </w:ffData>
        </w:fldChar>
      </w:r>
      <w:r w:rsidRPr="007F7A8E">
        <w:rPr>
          <w:sz w:val="20"/>
        </w:rPr>
        <w:instrText xml:space="preserve"> FORMTEXT </w:instrText>
      </w:r>
      <w:r w:rsidRPr="007F7A8E">
        <w:rPr>
          <w:sz w:val="20"/>
        </w:rPr>
      </w:r>
      <w:r w:rsidRPr="007F7A8E">
        <w:rPr>
          <w:sz w:val="20"/>
        </w:rPr>
        <w:fldChar w:fldCharType="separate"/>
      </w:r>
      <w:r w:rsidRPr="007F7A8E">
        <w:rPr>
          <w:noProof/>
          <w:sz w:val="20"/>
        </w:rPr>
        <w:t> </w:t>
      </w:r>
      <w:r w:rsidRPr="007F7A8E">
        <w:rPr>
          <w:noProof/>
          <w:sz w:val="20"/>
        </w:rPr>
        <w:t> </w:t>
      </w:r>
      <w:r w:rsidRPr="007F7A8E">
        <w:rPr>
          <w:noProof/>
          <w:sz w:val="20"/>
        </w:rPr>
        <w:t> </w:t>
      </w:r>
      <w:r w:rsidRPr="007F7A8E">
        <w:rPr>
          <w:noProof/>
          <w:sz w:val="20"/>
        </w:rPr>
        <w:t> </w:t>
      </w:r>
      <w:r w:rsidRPr="007F7A8E">
        <w:rPr>
          <w:noProof/>
          <w:sz w:val="20"/>
        </w:rPr>
        <w:t> </w:t>
      </w:r>
      <w:r w:rsidRPr="007F7A8E">
        <w:rPr>
          <w:sz w:val="20"/>
        </w:rPr>
        <w:fldChar w:fldCharType="end"/>
      </w:r>
    </w:p>
    <w:p w14:paraId="4E3DB251" w14:textId="77777777" w:rsidR="00457C5B" w:rsidRDefault="00457C5B" w:rsidP="00806809">
      <w:pPr>
        <w:pStyle w:val="ITBpar"/>
        <w:rPr>
          <w:sz w:val="20"/>
        </w:rPr>
      </w:pPr>
      <w:bookmarkStart w:id="6" w:name="PromptPayDiscount"/>
      <w:bookmarkEnd w:id="6"/>
    </w:p>
    <w:p w14:paraId="29EEDB8E" w14:textId="77777777" w:rsidR="00457C5B" w:rsidRPr="007F7A8E" w:rsidRDefault="00457C5B" w:rsidP="00806809">
      <w:pPr>
        <w:pStyle w:val="ITBpar"/>
        <w:rPr>
          <w:sz w:val="20"/>
        </w:rPr>
      </w:pPr>
    </w:p>
    <w:p w14:paraId="0C0940BC" w14:textId="1AC5DACD" w:rsidR="00806809" w:rsidRPr="007F7A8E" w:rsidRDefault="00806809" w:rsidP="00744A4A">
      <w:pPr>
        <w:pStyle w:val="ITB11"/>
        <w:rPr>
          <w:rFonts w:asciiTheme="majorHAnsi" w:hAnsiTheme="majorHAnsi" w:cstheme="majorHAnsi"/>
        </w:rPr>
      </w:pPr>
      <w:r w:rsidRPr="007F7A8E">
        <w:rPr>
          <w:rFonts w:asciiTheme="majorHAnsi" w:hAnsiTheme="majorHAnsi" w:cstheme="majorHAnsi"/>
        </w:rPr>
        <w:lastRenderedPageBreak/>
        <w:t>Prompt Pay Discount</w:t>
      </w:r>
    </w:p>
    <w:p w14:paraId="5A0535F4" w14:textId="77777777" w:rsidR="00806809" w:rsidRPr="007F7A8E" w:rsidRDefault="00806809" w:rsidP="00806809">
      <w:pPr>
        <w:pStyle w:val="ITBpar"/>
        <w:rPr>
          <w:sz w:val="20"/>
        </w:rPr>
      </w:pPr>
      <w:r w:rsidRPr="007F7A8E">
        <w:rPr>
          <w:sz w:val="20"/>
        </w:rPr>
        <w:t>Prompt payment discounts offered by Contractors shall be used to calculate the low bid provided the discount offered allows a minimum of 20 days for payment.</w:t>
      </w:r>
    </w:p>
    <w:p w14:paraId="14F3B151" w14:textId="77777777" w:rsidR="00806809" w:rsidRPr="007F7A8E" w:rsidRDefault="00806809" w:rsidP="00806809">
      <w:pPr>
        <w:pStyle w:val="ITBpar"/>
        <w:rPr>
          <w:sz w:val="20"/>
        </w:rPr>
      </w:pPr>
      <w:r w:rsidRPr="007F7A8E">
        <w:rPr>
          <w:sz w:val="20"/>
        </w:rPr>
        <w:t xml:space="preserve">The number of days is calculated from the date of acceptance of goods or services or from the date a complete invoice is date stamped as received by Snohomish County, whichever event occurs last, and the check/warrant date. </w:t>
      </w:r>
    </w:p>
    <w:p w14:paraId="63E63941" w14:textId="77777777" w:rsidR="00806809" w:rsidRPr="007F7A8E" w:rsidRDefault="00806809" w:rsidP="00806809">
      <w:pPr>
        <w:pStyle w:val="ITBpar"/>
        <w:rPr>
          <w:sz w:val="20"/>
        </w:rPr>
      </w:pPr>
      <w:r w:rsidRPr="007F7A8E">
        <w:rPr>
          <w:sz w:val="20"/>
        </w:rPr>
        <w:t xml:space="preserve">Prompt pay discount offered </w:t>
      </w:r>
      <w:r w:rsidRPr="007F7A8E">
        <w:rPr>
          <w:sz w:val="20"/>
        </w:rPr>
        <w:fldChar w:fldCharType="begin">
          <w:ffData>
            <w:name w:val="Text109"/>
            <w:enabled/>
            <w:calcOnExit w:val="0"/>
            <w:textInput/>
          </w:ffData>
        </w:fldChar>
      </w:r>
      <w:r w:rsidRPr="007F7A8E">
        <w:rPr>
          <w:sz w:val="20"/>
        </w:rPr>
        <w:instrText xml:space="preserve"> FORMTEXT </w:instrText>
      </w:r>
      <w:r w:rsidRPr="007F7A8E">
        <w:rPr>
          <w:sz w:val="20"/>
        </w:rPr>
      </w:r>
      <w:r w:rsidRPr="007F7A8E">
        <w:rPr>
          <w:sz w:val="20"/>
        </w:rPr>
        <w:fldChar w:fldCharType="separate"/>
      </w:r>
      <w:r w:rsidRPr="007F7A8E">
        <w:rPr>
          <w:noProof/>
          <w:sz w:val="20"/>
        </w:rPr>
        <w:t> </w:t>
      </w:r>
      <w:r w:rsidRPr="007F7A8E">
        <w:rPr>
          <w:noProof/>
          <w:sz w:val="20"/>
        </w:rPr>
        <w:t> </w:t>
      </w:r>
      <w:r w:rsidRPr="007F7A8E">
        <w:rPr>
          <w:noProof/>
          <w:sz w:val="20"/>
        </w:rPr>
        <w:t> </w:t>
      </w:r>
      <w:r w:rsidRPr="007F7A8E">
        <w:rPr>
          <w:noProof/>
          <w:sz w:val="20"/>
        </w:rPr>
        <w:t> </w:t>
      </w:r>
      <w:r w:rsidRPr="007F7A8E">
        <w:rPr>
          <w:noProof/>
          <w:sz w:val="20"/>
        </w:rPr>
        <w:t> </w:t>
      </w:r>
      <w:r w:rsidRPr="007F7A8E">
        <w:rPr>
          <w:sz w:val="20"/>
        </w:rPr>
        <w:fldChar w:fldCharType="end"/>
      </w:r>
      <w:r w:rsidRPr="007F7A8E">
        <w:rPr>
          <w:sz w:val="20"/>
        </w:rPr>
        <w:t xml:space="preserve"> % - </w:t>
      </w:r>
      <w:r w:rsidRPr="007F7A8E">
        <w:rPr>
          <w:sz w:val="20"/>
        </w:rPr>
        <w:fldChar w:fldCharType="begin">
          <w:ffData>
            <w:name w:val="Text110"/>
            <w:enabled/>
            <w:calcOnExit w:val="0"/>
            <w:textInput/>
          </w:ffData>
        </w:fldChar>
      </w:r>
      <w:r w:rsidRPr="007F7A8E">
        <w:rPr>
          <w:sz w:val="20"/>
        </w:rPr>
        <w:instrText xml:space="preserve"> FORMTEXT </w:instrText>
      </w:r>
      <w:r w:rsidRPr="007F7A8E">
        <w:rPr>
          <w:sz w:val="20"/>
        </w:rPr>
      </w:r>
      <w:r w:rsidRPr="007F7A8E">
        <w:rPr>
          <w:sz w:val="20"/>
        </w:rPr>
        <w:fldChar w:fldCharType="separate"/>
      </w:r>
      <w:r w:rsidRPr="007F7A8E">
        <w:rPr>
          <w:noProof/>
          <w:sz w:val="20"/>
        </w:rPr>
        <w:t> </w:t>
      </w:r>
      <w:r w:rsidRPr="007F7A8E">
        <w:rPr>
          <w:noProof/>
          <w:sz w:val="20"/>
        </w:rPr>
        <w:t> </w:t>
      </w:r>
      <w:r w:rsidRPr="007F7A8E">
        <w:rPr>
          <w:noProof/>
          <w:sz w:val="20"/>
        </w:rPr>
        <w:t> </w:t>
      </w:r>
      <w:r w:rsidRPr="007F7A8E">
        <w:rPr>
          <w:noProof/>
          <w:sz w:val="20"/>
        </w:rPr>
        <w:t> </w:t>
      </w:r>
      <w:r w:rsidRPr="007F7A8E">
        <w:rPr>
          <w:noProof/>
          <w:sz w:val="20"/>
        </w:rPr>
        <w:t> </w:t>
      </w:r>
      <w:r w:rsidRPr="007F7A8E">
        <w:rPr>
          <w:sz w:val="20"/>
        </w:rPr>
        <w:fldChar w:fldCharType="end"/>
      </w:r>
      <w:r w:rsidRPr="007F7A8E">
        <w:rPr>
          <w:sz w:val="20"/>
        </w:rPr>
        <w:t xml:space="preserve"> Days, Net </w:t>
      </w:r>
      <w:r w:rsidRPr="007F7A8E">
        <w:rPr>
          <w:sz w:val="20"/>
        </w:rPr>
        <w:fldChar w:fldCharType="begin">
          <w:ffData>
            <w:name w:val="Text111"/>
            <w:enabled/>
            <w:calcOnExit w:val="0"/>
            <w:textInput/>
          </w:ffData>
        </w:fldChar>
      </w:r>
      <w:r w:rsidRPr="007F7A8E">
        <w:rPr>
          <w:sz w:val="20"/>
        </w:rPr>
        <w:instrText xml:space="preserve"> FORMTEXT </w:instrText>
      </w:r>
      <w:r w:rsidRPr="007F7A8E">
        <w:rPr>
          <w:sz w:val="20"/>
        </w:rPr>
      </w:r>
      <w:r w:rsidRPr="007F7A8E">
        <w:rPr>
          <w:sz w:val="20"/>
        </w:rPr>
        <w:fldChar w:fldCharType="separate"/>
      </w:r>
      <w:r w:rsidRPr="007F7A8E">
        <w:rPr>
          <w:noProof/>
          <w:sz w:val="20"/>
        </w:rPr>
        <w:t> </w:t>
      </w:r>
      <w:r w:rsidRPr="007F7A8E">
        <w:rPr>
          <w:noProof/>
          <w:sz w:val="20"/>
        </w:rPr>
        <w:t> </w:t>
      </w:r>
      <w:r w:rsidRPr="007F7A8E">
        <w:rPr>
          <w:noProof/>
          <w:sz w:val="20"/>
        </w:rPr>
        <w:t> </w:t>
      </w:r>
      <w:r w:rsidRPr="007F7A8E">
        <w:rPr>
          <w:noProof/>
          <w:sz w:val="20"/>
        </w:rPr>
        <w:t> </w:t>
      </w:r>
      <w:r w:rsidRPr="007F7A8E">
        <w:rPr>
          <w:noProof/>
          <w:sz w:val="20"/>
        </w:rPr>
        <w:t> </w:t>
      </w:r>
      <w:r w:rsidRPr="007F7A8E">
        <w:rPr>
          <w:sz w:val="20"/>
        </w:rPr>
        <w:fldChar w:fldCharType="end"/>
      </w:r>
    </w:p>
    <w:p w14:paraId="2E912EDD" w14:textId="61A35450" w:rsidR="00744A4A" w:rsidRPr="007F7A8E" w:rsidRDefault="00806809" w:rsidP="00E25844">
      <w:pPr>
        <w:pStyle w:val="ITBpar"/>
        <w:rPr>
          <w:sz w:val="20"/>
        </w:rPr>
      </w:pPr>
      <w:r w:rsidRPr="007F7A8E">
        <w:rPr>
          <w:sz w:val="20"/>
        </w:rPr>
        <w:t>If no discount is offered, the County’s standard payment terms are Net 30 days.</w:t>
      </w:r>
      <w:r w:rsidR="00CB008E" w:rsidRPr="007F7A8E">
        <w:rPr>
          <w:sz w:val="20"/>
        </w:rPr>
        <w:t xml:space="preserve"> </w:t>
      </w:r>
      <w:bookmarkStart w:id="7" w:name="Delivery"/>
      <w:bookmarkEnd w:id="7"/>
    </w:p>
    <w:p w14:paraId="2B9743F1" w14:textId="77777777" w:rsidR="008874A6" w:rsidRPr="007F7A8E" w:rsidRDefault="008874A6" w:rsidP="00744A4A">
      <w:pPr>
        <w:pStyle w:val="ITB11"/>
        <w:rPr>
          <w:rFonts w:asciiTheme="majorHAnsi" w:hAnsiTheme="majorHAnsi" w:cstheme="majorHAnsi"/>
        </w:rPr>
      </w:pPr>
      <w:bookmarkStart w:id="8" w:name="Pricing"/>
      <w:bookmarkEnd w:id="8"/>
      <w:r w:rsidRPr="007F7A8E">
        <w:rPr>
          <w:rFonts w:asciiTheme="majorHAnsi" w:hAnsiTheme="majorHAnsi" w:cstheme="majorHAnsi"/>
        </w:rPr>
        <w:t>Pricing</w:t>
      </w:r>
    </w:p>
    <w:p w14:paraId="2A70451B" w14:textId="77777777" w:rsidR="00C056C5" w:rsidRPr="007F7A8E" w:rsidRDefault="00C056C5" w:rsidP="00C056C5">
      <w:pPr>
        <w:pStyle w:val="ITBpar"/>
        <w:rPr>
          <w:sz w:val="20"/>
        </w:rPr>
      </w:pPr>
      <w:r w:rsidRPr="007F7A8E">
        <w:rPr>
          <w:sz w:val="20"/>
        </w:rPr>
        <w:t>Bidders shall complete all pricing schedules contained within this Invitation to Bid.</w:t>
      </w:r>
    </w:p>
    <w:p w14:paraId="1FBD6E3E" w14:textId="77777777" w:rsidR="00C056C5" w:rsidRPr="007F7A8E" w:rsidRDefault="00C056C5" w:rsidP="00C056C5">
      <w:pPr>
        <w:pStyle w:val="ITBpar"/>
        <w:rPr>
          <w:sz w:val="20"/>
        </w:rPr>
      </w:pPr>
      <w:r w:rsidRPr="007F7A8E">
        <w:rPr>
          <w:sz w:val="20"/>
        </w:rPr>
        <w:t>Unit prices may represent either revenue paid to the County or costs charged to the County depending upon material type, recycling market conditions, transportation, processing, or disposal requirements.</w:t>
      </w:r>
    </w:p>
    <w:p w14:paraId="0E676D66" w14:textId="77777777" w:rsidR="00C056C5" w:rsidRPr="007F7A8E" w:rsidRDefault="00C056C5" w:rsidP="00C056C5">
      <w:pPr>
        <w:pStyle w:val="ITBpar"/>
        <w:rPr>
          <w:sz w:val="20"/>
        </w:rPr>
      </w:pPr>
      <w:r w:rsidRPr="007F7A8E">
        <w:rPr>
          <w:sz w:val="20"/>
        </w:rPr>
        <w:t>Estimated quantities are provided for evaluation purposes only and do not constitute guaranteed quantities.</w:t>
      </w:r>
    </w:p>
    <w:p w14:paraId="1A080C94" w14:textId="77777777" w:rsidR="00C056C5" w:rsidRPr="007F7A8E" w:rsidRDefault="00C056C5" w:rsidP="00C056C5">
      <w:pPr>
        <w:pStyle w:val="ITBpar"/>
        <w:rPr>
          <w:sz w:val="20"/>
        </w:rPr>
      </w:pPr>
      <w:r w:rsidRPr="007F7A8E">
        <w:rPr>
          <w:sz w:val="20"/>
        </w:rPr>
        <w:t>Failure to provide pricing for all items within a submitted schedule may result in that schedule being deemed non-responsive.</w:t>
      </w:r>
    </w:p>
    <w:p w14:paraId="7DB09303" w14:textId="77777777" w:rsidR="00C056C5" w:rsidRPr="007F7A8E" w:rsidRDefault="00C056C5" w:rsidP="00C056C5">
      <w:pPr>
        <w:pStyle w:val="ITBpar"/>
        <w:rPr>
          <w:sz w:val="20"/>
        </w:rPr>
      </w:pPr>
      <w:r w:rsidRPr="007F7A8E">
        <w:rPr>
          <w:sz w:val="20"/>
        </w:rPr>
        <w:t>In the event of a discrepancy between the unit price and extended price, the unit price shall prevail.</w:t>
      </w:r>
    </w:p>
    <w:p w14:paraId="357E2F6F" w14:textId="1726F1BE" w:rsidR="00774072" w:rsidRPr="00AC777B" w:rsidRDefault="00774072" w:rsidP="00AC777B">
      <w:pPr>
        <w:ind w:left="720"/>
        <w:jc w:val="both"/>
        <w:rPr>
          <w:rFonts w:asciiTheme="minorHAnsi" w:hAnsiTheme="minorHAnsi" w:cstheme="minorHAnsi"/>
          <w:color w:val="000000"/>
          <w:sz w:val="20"/>
        </w:rPr>
      </w:pPr>
      <w:r w:rsidRPr="00781BA0">
        <w:rPr>
          <w:rFonts w:asciiTheme="minorHAnsi" w:eastAsia="Times New Roman" w:hAnsiTheme="minorHAnsi" w:cstheme="minorHAnsi"/>
          <w:color w:val="000000"/>
          <w:sz w:val="20"/>
        </w:rPr>
        <w:t>Pricing shall include all labor, supervision, containers, transportation, pickup services, recycling, processing, disposal, reporting, and all other services necessary to perform the requirements of this Invitation to Bid.</w:t>
      </w:r>
    </w:p>
    <w:p w14:paraId="1F270281" w14:textId="434E8517" w:rsidR="008A42F8" w:rsidRDefault="008A42F8" w:rsidP="003A5540">
      <w:pPr>
        <w:spacing w:after="80" w:line="276" w:lineRule="auto"/>
        <w:ind w:left="720"/>
        <w:jc w:val="both"/>
        <w:rPr>
          <w:sz w:val="20"/>
        </w:rPr>
      </w:pPr>
    </w:p>
    <w:p w14:paraId="362C2C1E" w14:textId="30C882C8" w:rsidR="003A5540" w:rsidRPr="003A5540" w:rsidRDefault="003A5540" w:rsidP="003A5540">
      <w:pPr>
        <w:spacing w:after="80" w:line="276" w:lineRule="auto"/>
        <w:ind w:left="720"/>
        <w:jc w:val="both"/>
        <w:rPr>
          <w:rFonts w:asciiTheme="minorHAnsi" w:eastAsia="Times New Roman" w:hAnsiTheme="minorHAnsi" w:cstheme="minorHAnsi"/>
          <w:b/>
          <w:bCs/>
          <w:sz w:val="20"/>
        </w:rPr>
      </w:pPr>
      <w:bookmarkStart w:id="9" w:name="_Hlk226965142"/>
      <w:r w:rsidRPr="003A5540">
        <w:rPr>
          <w:rFonts w:asciiTheme="minorHAnsi" w:eastAsia="Times New Roman" w:hAnsiTheme="minorHAnsi" w:cstheme="minorHAnsi"/>
          <w:b/>
          <w:bCs/>
          <w:sz w:val="20"/>
        </w:rPr>
        <w:t xml:space="preserve">Schedule </w:t>
      </w:r>
      <w:r w:rsidR="00315CDD">
        <w:rPr>
          <w:rFonts w:asciiTheme="minorHAnsi" w:eastAsia="Times New Roman" w:hAnsiTheme="minorHAnsi" w:cstheme="minorHAnsi"/>
          <w:b/>
          <w:bCs/>
          <w:sz w:val="20"/>
        </w:rPr>
        <w:t>A</w:t>
      </w:r>
      <w:r w:rsidRPr="003A5540">
        <w:rPr>
          <w:rFonts w:asciiTheme="minorHAnsi" w:eastAsia="Times New Roman" w:hAnsiTheme="minorHAnsi" w:cstheme="minorHAnsi"/>
          <w:b/>
          <w:bCs/>
          <w:sz w:val="20"/>
        </w:rPr>
        <w:t xml:space="preserve"> – </w:t>
      </w:r>
      <w:r w:rsidR="00315CDD">
        <w:rPr>
          <w:rFonts w:asciiTheme="minorHAnsi" w:eastAsia="Times New Roman" w:hAnsiTheme="minorHAnsi" w:cstheme="minorHAnsi"/>
          <w:b/>
          <w:bCs/>
          <w:sz w:val="20"/>
        </w:rPr>
        <w:t>AUTOMOTIVE LEAD BATTERIES</w:t>
      </w:r>
      <w:r w:rsidRPr="003A5540">
        <w:rPr>
          <w:rFonts w:asciiTheme="minorHAnsi" w:eastAsia="Times New Roman" w:hAnsiTheme="minorHAnsi" w:cstheme="minorHAnsi"/>
          <w:b/>
          <w:bCs/>
          <w:sz w:val="20"/>
        </w:rPr>
        <w:t xml:space="preserve"> (Reference Section 2.</w:t>
      </w:r>
      <w:r w:rsidR="00315CDD">
        <w:rPr>
          <w:rFonts w:asciiTheme="minorHAnsi" w:eastAsia="Times New Roman" w:hAnsiTheme="minorHAnsi" w:cstheme="minorHAnsi"/>
          <w:b/>
          <w:bCs/>
          <w:sz w:val="20"/>
        </w:rPr>
        <w:t>5A</w:t>
      </w:r>
      <w:r w:rsidRPr="003A5540">
        <w:rPr>
          <w:rFonts w:asciiTheme="minorHAnsi" w:eastAsia="Times New Roman" w:hAnsiTheme="minorHAnsi" w:cstheme="minorHAnsi"/>
          <w:b/>
          <w:bCs/>
          <w:sz w:val="20"/>
        </w:rPr>
        <w:t>)</w:t>
      </w:r>
    </w:p>
    <w:p w14:paraId="61007E3B" w14:textId="0DE1282D" w:rsidR="004E106E" w:rsidRPr="003A5540" w:rsidRDefault="00774072" w:rsidP="003A5540">
      <w:pPr>
        <w:spacing w:after="80" w:line="276" w:lineRule="auto"/>
        <w:ind w:left="720"/>
        <w:jc w:val="both"/>
        <w:rPr>
          <w:rFonts w:asciiTheme="minorHAnsi" w:eastAsia="Times New Roman" w:hAnsiTheme="minorHAnsi" w:cstheme="minorHAnsi"/>
          <w:b/>
          <w:bCs/>
          <w:sz w:val="20"/>
        </w:rPr>
      </w:pPr>
      <w:r>
        <w:rPr>
          <w:rFonts w:asciiTheme="minorHAnsi" w:eastAsia="Times New Roman" w:hAnsiTheme="minorHAnsi" w:cstheme="minorHAnsi"/>
          <w:b/>
          <w:bCs/>
          <w:sz w:val="20"/>
        </w:rPr>
        <w:t xml:space="preserve">Schedule A Unit Price represents </w:t>
      </w:r>
      <w:r w:rsidR="00640B2D">
        <w:rPr>
          <w:rFonts w:asciiTheme="minorHAnsi" w:eastAsia="Times New Roman" w:hAnsiTheme="minorHAnsi" w:cstheme="minorHAnsi"/>
          <w:b/>
          <w:bCs/>
          <w:sz w:val="20"/>
        </w:rPr>
        <w:t>revenue paid to County per pound.</w:t>
      </w:r>
    </w:p>
    <w:tbl>
      <w:tblPr>
        <w:tblW w:w="11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74"/>
        <w:gridCol w:w="739"/>
        <w:gridCol w:w="926"/>
        <w:gridCol w:w="5740"/>
        <w:gridCol w:w="1356"/>
        <w:gridCol w:w="1620"/>
      </w:tblGrid>
      <w:tr w:rsidR="003A5540" w:rsidRPr="003A5540" w14:paraId="2BCB3B57" w14:textId="77777777" w:rsidTr="00543594">
        <w:trPr>
          <w:tblHeader/>
          <w:tblCellSpacing w:w="15" w:type="dxa"/>
        </w:trPr>
        <w:tc>
          <w:tcPr>
            <w:tcW w:w="0" w:type="auto"/>
            <w:vAlign w:val="center"/>
            <w:hideMark/>
          </w:tcPr>
          <w:p w14:paraId="57A55ABB"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Item No.</w:t>
            </w:r>
          </w:p>
        </w:tc>
        <w:tc>
          <w:tcPr>
            <w:tcW w:w="0" w:type="auto"/>
            <w:vAlign w:val="center"/>
            <w:hideMark/>
          </w:tcPr>
          <w:p w14:paraId="7D969DFC"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Est</w:t>
            </w:r>
            <w:r w:rsidRPr="003A5540">
              <w:rPr>
                <w:rFonts w:asciiTheme="minorHAnsi" w:eastAsia="Times New Roman" w:hAnsiTheme="minorHAnsi" w:cstheme="minorHAnsi"/>
                <w:sz w:val="20"/>
                <w:szCs w:val="24"/>
              </w:rPr>
              <w:t>. Qt</w:t>
            </w:r>
            <w:r w:rsidRPr="003A5540">
              <w:rPr>
                <w:rFonts w:asciiTheme="minorHAnsi" w:eastAsia="Times New Roman" w:hAnsiTheme="minorHAnsi" w:cstheme="minorHAnsi"/>
                <w:sz w:val="20"/>
              </w:rPr>
              <w:t>y</w:t>
            </w:r>
          </w:p>
        </w:tc>
        <w:tc>
          <w:tcPr>
            <w:tcW w:w="896" w:type="dxa"/>
            <w:vAlign w:val="center"/>
            <w:hideMark/>
          </w:tcPr>
          <w:p w14:paraId="1637B586"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w:t>
            </w:r>
          </w:p>
        </w:tc>
        <w:tc>
          <w:tcPr>
            <w:tcW w:w="5710" w:type="dxa"/>
            <w:vAlign w:val="center"/>
            <w:hideMark/>
          </w:tcPr>
          <w:p w14:paraId="723B9B96"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Description</w:t>
            </w:r>
          </w:p>
        </w:tc>
        <w:tc>
          <w:tcPr>
            <w:tcW w:w="1326" w:type="dxa"/>
            <w:vAlign w:val="center"/>
            <w:hideMark/>
          </w:tcPr>
          <w:p w14:paraId="73CCB563"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 Price ($)</w:t>
            </w:r>
          </w:p>
        </w:tc>
        <w:tc>
          <w:tcPr>
            <w:tcW w:w="1575" w:type="dxa"/>
            <w:vAlign w:val="center"/>
            <w:hideMark/>
          </w:tcPr>
          <w:p w14:paraId="0F578663"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Extended Price ($)</w:t>
            </w:r>
          </w:p>
        </w:tc>
      </w:tr>
      <w:tr w:rsidR="003A5540" w:rsidRPr="003A5540" w14:paraId="3866B8AD" w14:textId="77777777" w:rsidTr="00543594">
        <w:trPr>
          <w:tblCellSpacing w:w="15" w:type="dxa"/>
        </w:trPr>
        <w:tc>
          <w:tcPr>
            <w:tcW w:w="0" w:type="auto"/>
            <w:vAlign w:val="center"/>
            <w:hideMark/>
          </w:tcPr>
          <w:p w14:paraId="2EB03500" w14:textId="77777777" w:rsidR="003A5540" w:rsidRPr="003A5540" w:rsidRDefault="003A5540" w:rsidP="003A5540">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1</w:t>
            </w:r>
          </w:p>
        </w:tc>
        <w:tc>
          <w:tcPr>
            <w:tcW w:w="0" w:type="auto"/>
            <w:hideMark/>
          </w:tcPr>
          <w:p w14:paraId="38EE03E9" w14:textId="71EAB19C" w:rsidR="003A5540" w:rsidRPr="003A5540" w:rsidRDefault="00315CDD" w:rsidP="003A5540">
            <w:pPr>
              <w:jc w:val="center"/>
              <w:rPr>
                <w:rFonts w:asciiTheme="minorHAnsi" w:eastAsia="Times New Roman" w:hAnsiTheme="minorHAnsi" w:cstheme="minorHAnsi"/>
                <w:sz w:val="20"/>
              </w:rPr>
            </w:pPr>
            <w:r>
              <w:rPr>
                <w:rFonts w:asciiTheme="minorHAnsi" w:eastAsia="Times New Roman" w:hAnsiTheme="minorHAnsi" w:cstheme="minorHAnsi"/>
                <w:sz w:val="20"/>
              </w:rPr>
              <w:t>275</w:t>
            </w:r>
            <w:r w:rsidR="008F1ABF">
              <w:rPr>
                <w:rFonts w:asciiTheme="minorHAnsi" w:eastAsia="Times New Roman" w:hAnsiTheme="minorHAnsi" w:cstheme="minorHAnsi"/>
                <w:sz w:val="20"/>
              </w:rPr>
              <w:t>,000</w:t>
            </w:r>
          </w:p>
        </w:tc>
        <w:tc>
          <w:tcPr>
            <w:tcW w:w="896" w:type="dxa"/>
            <w:vAlign w:val="center"/>
            <w:hideMark/>
          </w:tcPr>
          <w:p w14:paraId="1E18E35A" w14:textId="5E2E2710" w:rsidR="003A5540" w:rsidRPr="003A5540" w:rsidRDefault="00D900F6" w:rsidP="003A5540">
            <w:pPr>
              <w:jc w:val="center"/>
              <w:rPr>
                <w:rFonts w:asciiTheme="minorHAnsi" w:eastAsia="Times New Roman" w:hAnsiTheme="minorHAnsi" w:cstheme="minorHAnsi"/>
                <w:sz w:val="20"/>
              </w:rPr>
            </w:pPr>
            <w:r>
              <w:rPr>
                <w:rFonts w:asciiTheme="minorHAnsi" w:eastAsia="Times New Roman" w:hAnsiTheme="minorHAnsi" w:cstheme="minorHAnsi"/>
                <w:sz w:val="20"/>
              </w:rPr>
              <w:t>Lbs.</w:t>
            </w:r>
          </w:p>
        </w:tc>
        <w:tc>
          <w:tcPr>
            <w:tcW w:w="5710" w:type="dxa"/>
            <w:vAlign w:val="center"/>
            <w:hideMark/>
          </w:tcPr>
          <w:p w14:paraId="3BD6C824" w14:textId="2E869D13" w:rsidR="003A5540" w:rsidRPr="003A5540" w:rsidRDefault="00315CDD" w:rsidP="003A5540">
            <w:pPr>
              <w:rPr>
                <w:rFonts w:asciiTheme="minorHAnsi" w:eastAsia="Times New Roman" w:hAnsiTheme="minorHAnsi" w:cstheme="minorHAnsi"/>
                <w:sz w:val="20"/>
              </w:rPr>
            </w:pPr>
            <w:r w:rsidRPr="00382854">
              <w:rPr>
                <w:rFonts w:eastAsia="Times New Roman" w:cs="Calibri"/>
              </w:rPr>
              <w:t>Automotive Lead-Acid Batteries</w:t>
            </w:r>
          </w:p>
        </w:tc>
        <w:tc>
          <w:tcPr>
            <w:tcW w:w="1326" w:type="dxa"/>
            <w:vAlign w:val="center"/>
            <w:hideMark/>
          </w:tcPr>
          <w:p w14:paraId="39C8DBC1" w14:textId="77777777" w:rsidR="003A5540" w:rsidRPr="003A5540" w:rsidRDefault="003A5540" w:rsidP="003A5540">
            <w:pPr>
              <w:jc w:val="center"/>
              <w:rPr>
                <w:rFonts w:asciiTheme="minorHAnsi" w:eastAsia="Times New Roman" w:hAnsiTheme="minorHAnsi" w:cstheme="minorHAnsi"/>
                <w:sz w:val="20"/>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c>
          <w:tcPr>
            <w:tcW w:w="1575" w:type="dxa"/>
            <w:vAlign w:val="center"/>
            <w:hideMark/>
          </w:tcPr>
          <w:p w14:paraId="69A34A4F" w14:textId="77777777" w:rsidR="003A5540" w:rsidRPr="003A5540" w:rsidRDefault="003A5540" w:rsidP="003A5540">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3A5540" w:rsidRPr="003A5540" w14:paraId="61235F80" w14:textId="77777777" w:rsidTr="00543594">
        <w:trPr>
          <w:tblCellSpacing w:w="15" w:type="dxa"/>
        </w:trPr>
        <w:tc>
          <w:tcPr>
            <w:tcW w:w="9490" w:type="dxa"/>
            <w:gridSpan w:val="5"/>
            <w:vAlign w:val="center"/>
          </w:tcPr>
          <w:p w14:paraId="57C7A7FA" w14:textId="2EDB69CF" w:rsidR="003A5540" w:rsidRPr="003A5540" w:rsidRDefault="003A5540" w:rsidP="003A5540">
            <w:pPr>
              <w:jc w:val="both"/>
              <w:rPr>
                <w:rFonts w:asciiTheme="minorHAnsi" w:eastAsia="Times New Roman" w:hAnsiTheme="minorHAnsi" w:cstheme="minorHAnsi"/>
                <w:sz w:val="20"/>
              </w:rPr>
            </w:pPr>
            <w:r w:rsidRPr="003A5540">
              <w:rPr>
                <w:rFonts w:asciiTheme="minorHAnsi" w:eastAsia="Times New Roman" w:hAnsiTheme="minorHAnsi" w:cstheme="minorHAnsi"/>
                <w:sz w:val="20"/>
                <w:szCs w:val="24"/>
              </w:rPr>
              <w:t xml:space="preserve">                                                                                                                                                                           Schedule </w:t>
            </w:r>
            <w:r w:rsidR="00315CDD">
              <w:rPr>
                <w:rFonts w:asciiTheme="minorHAnsi" w:eastAsia="Times New Roman" w:hAnsiTheme="minorHAnsi" w:cstheme="minorHAnsi"/>
                <w:sz w:val="20"/>
                <w:szCs w:val="24"/>
              </w:rPr>
              <w:t>A</w:t>
            </w:r>
            <w:r w:rsidRPr="003A5540">
              <w:rPr>
                <w:rFonts w:asciiTheme="minorHAnsi" w:eastAsia="Times New Roman" w:hAnsiTheme="minorHAnsi" w:cstheme="minorHAnsi"/>
                <w:sz w:val="20"/>
                <w:szCs w:val="24"/>
              </w:rPr>
              <w:t xml:space="preserve"> Sub Total</w:t>
            </w:r>
          </w:p>
        </w:tc>
        <w:tc>
          <w:tcPr>
            <w:tcW w:w="1575" w:type="dxa"/>
          </w:tcPr>
          <w:p w14:paraId="21840793" w14:textId="77777777" w:rsidR="003A5540" w:rsidRPr="003A5540" w:rsidRDefault="003A5540" w:rsidP="003A5540">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3A5540" w:rsidRPr="003A5540" w14:paraId="7F0DFE23" w14:textId="77777777" w:rsidTr="00543594">
        <w:trPr>
          <w:tblCellSpacing w:w="15" w:type="dxa"/>
        </w:trPr>
        <w:tc>
          <w:tcPr>
            <w:tcW w:w="11095" w:type="dxa"/>
            <w:gridSpan w:val="6"/>
            <w:vAlign w:val="center"/>
          </w:tcPr>
          <w:p w14:paraId="2513AE2F" w14:textId="77777777" w:rsidR="003A5540" w:rsidRPr="003A5540" w:rsidRDefault="003A5540" w:rsidP="003A5540">
            <w:pPr>
              <w:jc w:val="center"/>
              <w:rPr>
                <w:rFonts w:asciiTheme="minorHAnsi" w:eastAsia="Times New Roman" w:hAnsiTheme="minorHAnsi" w:cstheme="minorHAnsi"/>
                <w:sz w:val="20"/>
                <w:szCs w:val="24"/>
              </w:rPr>
            </w:pPr>
            <w:r w:rsidRPr="003A5540">
              <w:rPr>
                <w:rFonts w:asciiTheme="minorHAnsi" w:eastAsia="Times New Roman" w:hAnsiTheme="minorHAnsi" w:cstheme="minorHAnsi"/>
                <w:sz w:val="20"/>
                <w:szCs w:val="24"/>
              </w:rPr>
              <w:t>For evaluation purposes, sales tax is not included.   Taxes shall be billed on all invoices.</w:t>
            </w:r>
          </w:p>
        </w:tc>
      </w:tr>
      <w:bookmarkEnd w:id="9"/>
    </w:tbl>
    <w:p w14:paraId="5ADEDE5D" w14:textId="77777777" w:rsidR="00640B2D" w:rsidRDefault="00640B2D" w:rsidP="008F1ABF">
      <w:pPr>
        <w:spacing w:after="80" w:line="276" w:lineRule="auto"/>
        <w:ind w:left="720"/>
        <w:jc w:val="both"/>
        <w:rPr>
          <w:rFonts w:asciiTheme="minorHAnsi" w:eastAsia="Times New Roman" w:hAnsiTheme="minorHAnsi" w:cstheme="minorHAnsi"/>
          <w:b/>
          <w:bCs/>
          <w:sz w:val="20"/>
        </w:rPr>
      </w:pPr>
    </w:p>
    <w:p w14:paraId="78839D0C" w14:textId="3CAD2E88" w:rsidR="008F1ABF" w:rsidRDefault="008F1ABF" w:rsidP="008F1ABF">
      <w:pPr>
        <w:spacing w:after="80" w:line="276" w:lineRule="auto"/>
        <w:ind w:left="720"/>
        <w:jc w:val="both"/>
        <w:rPr>
          <w:rFonts w:asciiTheme="minorHAnsi" w:eastAsia="Times New Roman" w:hAnsiTheme="minorHAnsi" w:cstheme="minorHAnsi"/>
          <w:b/>
          <w:bCs/>
          <w:sz w:val="20"/>
        </w:rPr>
      </w:pPr>
      <w:r w:rsidRPr="003A5540">
        <w:rPr>
          <w:rFonts w:asciiTheme="minorHAnsi" w:eastAsia="Times New Roman" w:hAnsiTheme="minorHAnsi" w:cstheme="minorHAnsi"/>
          <w:b/>
          <w:bCs/>
          <w:sz w:val="20"/>
        </w:rPr>
        <w:t xml:space="preserve">Schedule </w:t>
      </w:r>
      <w:r>
        <w:rPr>
          <w:rFonts w:asciiTheme="minorHAnsi" w:eastAsia="Times New Roman" w:hAnsiTheme="minorHAnsi" w:cstheme="minorHAnsi"/>
          <w:b/>
          <w:bCs/>
          <w:sz w:val="20"/>
        </w:rPr>
        <w:t>B</w:t>
      </w:r>
      <w:r w:rsidRPr="003A5540">
        <w:rPr>
          <w:rFonts w:asciiTheme="minorHAnsi" w:eastAsia="Times New Roman" w:hAnsiTheme="minorHAnsi" w:cstheme="minorHAnsi"/>
          <w:b/>
          <w:bCs/>
          <w:sz w:val="20"/>
        </w:rPr>
        <w:t xml:space="preserve"> –</w:t>
      </w:r>
      <w:r w:rsidRPr="00D900F6">
        <w:rPr>
          <w:rFonts w:asciiTheme="minorHAnsi" w:eastAsia="Times New Roman" w:hAnsiTheme="minorHAnsi" w:cstheme="minorHAnsi"/>
          <w:b/>
          <w:bCs/>
          <w:sz w:val="20"/>
        </w:rPr>
        <w:t xml:space="preserve"> MISCELLANEOUS LEAD MATERIALS</w:t>
      </w:r>
      <w:r w:rsidRPr="003A5540">
        <w:rPr>
          <w:rFonts w:asciiTheme="minorHAnsi" w:eastAsia="Times New Roman" w:hAnsiTheme="minorHAnsi" w:cstheme="minorHAnsi"/>
          <w:b/>
          <w:bCs/>
          <w:sz w:val="20"/>
        </w:rPr>
        <w:t xml:space="preserve"> (Reference Section 2.</w:t>
      </w:r>
      <w:r>
        <w:rPr>
          <w:rFonts w:asciiTheme="minorHAnsi" w:eastAsia="Times New Roman" w:hAnsiTheme="minorHAnsi" w:cstheme="minorHAnsi"/>
          <w:b/>
          <w:bCs/>
          <w:sz w:val="20"/>
        </w:rPr>
        <w:t>5B</w:t>
      </w:r>
      <w:r w:rsidRPr="003A5540">
        <w:rPr>
          <w:rFonts w:asciiTheme="minorHAnsi" w:eastAsia="Times New Roman" w:hAnsiTheme="minorHAnsi" w:cstheme="minorHAnsi"/>
          <w:b/>
          <w:bCs/>
          <w:sz w:val="20"/>
        </w:rPr>
        <w:t>)</w:t>
      </w:r>
    </w:p>
    <w:p w14:paraId="6E6B95BD" w14:textId="1F90B861" w:rsidR="003F3C31" w:rsidRPr="00AC777B" w:rsidRDefault="003F3C31" w:rsidP="008F1ABF">
      <w:pPr>
        <w:spacing w:after="80" w:line="276" w:lineRule="auto"/>
        <w:ind w:left="720"/>
        <w:jc w:val="both"/>
        <w:rPr>
          <w:rFonts w:asciiTheme="minorHAnsi" w:eastAsia="Times New Roman" w:hAnsiTheme="minorHAnsi" w:cstheme="minorHAnsi"/>
          <w:b/>
          <w:bCs/>
          <w:sz w:val="20"/>
        </w:rPr>
      </w:pPr>
      <w:r w:rsidRPr="00AC777B">
        <w:rPr>
          <w:rFonts w:asciiTheme="minorHAnsi" w:eastAsia="Times New Roman" w:hAnsiTheme="minorHAnsi" w:cstheme="minorHAnsi"/>
          <w:b/>
          <w:bCs/>
          <w:sz w:val="20"/>
        </w:rPr>
        <w:t xml:space="preserve">Unit prices may represent either revenue paid to the County or costs charged to the County depending upon material type, recycling market conditions, transportation, processing, or disposal requirements. Pricing established at award shall remain in effect unless modified in accordance with the </w:t>
      </w:r>
      <w:r w:rsidR="000A0DE9">
        <w:rPr>
          <w:rFonts w:asciiTheme="minorHAnsi" w:eastAsia="Times New Roman" w:hAnsiTheme="minorHAnsi" w:cstheme="minorHAnsi"/>
          <w:b/>
          <w:bCs/>
          <w:sz w:val="20"/>
        </w:rPr>
        <w:t>Bid Terms and Conditions</w:t>
      </w:r>
      <w:r w:rsidRPr="00AC777B">
        <w:rPr>
          <w:rFonts w:asciiTheme="minorHAnsi" w:eastAsia="Times New Roman" w:hAnsiTheme="minorHAnsi" w:cstheme="minorHAnsi"/>
          <w:b/>
          <w:bCs/>
          <w:sz w:val="20"/>
        </w:rPr>
        <w:t>.</w:t>
      </w:r>
    </w:p>
    <w:p w14:paraId="12F3F3BE" w14:textId="41BABB33" w:rsidR="00640B2D" w:rsidRPr="00AC777B" w:rsidRDefault="0007255D" w:rsidP="00AC777B">
      <w:pPr>
        <w:spacing w:after="80" w:line="276" w:lineRule="auto"/>
        <w:ind w:left="720"/>
        <w:jc w:val="both"/>
        <w:rPr>
          <w:rFonts w:asciiTheme="minorHAnsi" w:eastAsia="Times New Roman" w:hAnsiTheme="minorHAnsi" w:cstheme="minorHAnsi"/>
          <w:b/>
          <w:bCs/>
          <w:sz w:val="20"/>
        </w:rPr>
      </w:pPr>
      <w:r w:rsidRPr="00AC777B">
        <w:rPr>
          <w:rFonts w:asciiTheme="minorHAnsi" w:eastAsia="Times New Roman" w:hAnsiTheme="minorHAnsi" w:cstheme="minorHAnsi"/>
          <w:b/>
          <w:bCs/>
          <w:sz w:val="20"/>
        </w:rPr>
        <w:t>Positive unit prices represent revenue paid to the County. Negative unit prices represent costs charged to the County.</w:t>
      </w:r>
      <w:r w:rsidR="00162BAE" w:rsidRPr="00AC777B">
        <w:rPr>
          <w:rFonts w:asciiTheme="minorHAnsi" w:eastAsia="Times New Roman" w:hAnsiTheme="minorHAnsi" w:cstheme="minorBidi"/>
          <w:b/>
          <w:sz w:val="20"/>
        </w:rPr>
        <w:t xml:space="preserve"> </w:t>
      </w:r>
    </w:p>
    <w:tbl>
      <w:tblPr>
        <w:tblW w:w="11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711"/>
        <w:gridCol w:w="926"/>
        <w:gridCol w:w="5740"/>
        <w:gridCol w:w="1356"/>
        <w:gridCol w:w="1620"/>
      </w:tblGrid>
      <w:tr w:rsidR="008F1ABF" w:rsidRPr="003A5540" w14:paraId="64EA50C3" w14:textId="77777777" w:rsidTr="00543594">
        <w:trPr>
          <w:tblHeader/>
          <w:tblCellSpacing w:w="15" w:type="dxa"/>
        </w:trPr>
        <w:tc>
          <w:tcPr>
            <w:tcW w:w="0" w:type="auto"/>
            <w:vAlign w:val="center"/>
            <w:hideMark/>
          </w:tcPr>
          <w:p w14:paraId="6C2CBE68"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Item No.</w:t>
            </w:r>
          </w:p>
        </w:tc>
        <w:tc>
          <w:tcPr>
            <w:tcW w:w="0" w:type="auto"/>
            <w:vAlign w:val="center"/>
            <w:hideMark/>
          </w:tcPr>
          <w:p w14:paraId="0B918F19"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Est</w:t>
            </w:r>
            <w:r w:rsidRPr="003A5540">
              <w:rPr>
                <w:rFonts w:asciiTheme="minorHAnsi" w:eastAsia="Times New Roman" w:hAnsiTheme="minorHAnsi" w:cstheme="minorHAnsi"/>
                <w:sz w:val="20"/>
                <w:szCs w:val="24"/>
              </w:rPr>
              <w:t>. Qt</w:t>
            </w:r>
            <w:r w:rsidRPr="003A5540">
              <w:rPr>
                <w:rFonts w:asciiTheme="minorHAnsi" w:eastAsia="Times New Roman" w:hAnsiTheme="minorHAnsi" w:cstheme="minorHAnsi"/>
                <w:sz w:val="20"/>
              </w:rPr>
              <w:t>y</w:t>
            </w:r>
          </w:p>
        </w:tc>
        <w:tc>
          <w:tcPr>
            <w:tcW w:w="896" w:type="dxa"/>
            <w:vAlign w:val="center"/>
            <w:hideMark/>
          </w:tcPr>
          <w:p w14:paraId="6A2B7A89"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w:t>
            </w:r>
          </w:p>
        </w:tc>
        <w:tc>
          <w:tcPr>
            <w:tcW w:w="5710" w:type="dxa"/>
            <w:vAlign w:val="center"/>
            <w:hideMark/>
          </w:tcPr>
          <w:p w14:paraId="2108CC69"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Description</w:t>
            </w:r>
          </w:p>
        </w:tc>
        <w:tc>
          <w:tcPr>
            <w:tcW w:w="1326" w:type="dxa"/>
            <w:vAlign w:val="center"/>
            <w:hideMark/>
          </w:tcPr>
          <w:p w14:paraId="6996AE89"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 Price ($)</w:t>
            </w:r>
          </w:p>
        </w:tc>
        <w:tc>
          <w:tcPr>
            <w:tcW w:w="1575" w:type="dxa"/>
            <w:vAlign w:val="center"/>
            <w:hideMark/>
          </w:tcPr>
          <w:p w14:paraId="54B2A82B"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Extended Price ($)</w:t>
            </w:r>
          </w:p>
        </w:tc>
      </w:tr>
      <w:tr w:rsidR="008F1ABF" w:rsidRPr="003A5540" w14:paraId="03B61EDC" w14:textId="77777777" w:rsidTr="00543594">
        <w:trPr>
          <w:tblCellSpacing w:w="15" w:type="dxa"/>
        </w:trPr>
        <w:tc>
          <w:tcPr>
            <w:tcW w:w="0" w:type="auto"/>
            <w:vAlign w:val="center"/>
            <w:hideMark/>
          </w:tcPr>
          <w:p w14:paraId="0C292C33" w14:textId="77777777" w:rsidR="008F1ABF" w:rsidRPr="003A5540" w:rsidRDefault="008F1ABF"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1</w:t>
            </w:r>
          </w:p>
        </w:tc>
        <w:tc>
          <w:tcPr>
            <w:tcW w:w="0" w:type="auto"/>
            <w:hideMark/>
          </w:tcPr>
          <w:p w14:paraId="22914E76" w14:textId="69067551" w:rsidR="008F1ABF" w:rsidRPr="003A5540" w:rsidRDefault="008F1ABF" w:rsidP="00A73EBD">
            <w:pPr>
              <w:jc w:val="center"/>
              <w:rPr>
                <w:rFonts w:asciiTheme="minorHAnsi" w:eastAsia="Times New Roman" w:hAnsiTheme="minorHAnsi" w:cstheme="minorHAnsi"/>
                <w:sz w:val="20"/>
              </w:rPr>
            </w:pPr>
            <w:r>
              <w:rPr>
                <w:rFonts w:asciiTheme="minorHAnsi" w:eastAsia="Times New Roman" w:hAnsiTheme="minorHAnsi" w:cstheme="minorHAnsi"/>
                <w:sz w:val="20"/>
              </w:rPr>
              <w:t>500</w:t>
            </w:r>
          </w:p>
        </w:tc>
        <w:tc>
          <w:tcPr>
            <w:tcW w:w="896" w:type="dxa"/>
            <w:vAlign w:val="center"/>
            <w:hideMark/>
          </w:tcPr>
          <w:p w14:paraId="3B7BC59B" w14:textId="335B549C" w:rsidR="008F1ABF" w:rsidRPr="003A5540" w:rsidRDefault="00D900F6" w:rsidP="00543594">
            <w:pPr>
              <w:jc w:val="center"/>
              <w:rPr>
                <w:rFonts w:asciiTheme="minorHAnsi" w:eastAsia="Times New Roman" w:hAnsiTheme="minorHAnsi" w:cstheme="minorHAnsi"/>
                <w:sz w:val="20"/>
              </w:rPr>
            </w:pPr>
            <w:r>
              <w:rPr>
                <w:rFonts w:asciiTheme="minorHAnsi" w:eastAsia="Times New Roman" w:hAnsiTheme="minorHAnsi" w:cstheme="minorHAnsi"/>
                <w:sz w:val="20"/>
              </w:rPr>
              <w:t>Lbs.</w:t>
            </w:r>
          </w:p>
        </w:tc>
        <w:tc>
          <w:tcPr>
            <w:tcW w:w="5710" w:type="dxa"/>
            <w:vAlign w:val="center"/>
            <w:hideMark/>
          </w:tcPr>
          <w:p w14:paraId="1658A2C1" w14:textId="1F2BA2A7" w:rsidR="008F1ABF" w:rsidRPr="003A5540" w:rsidRDefault="00A73EBD" w:rsidP="00543594">
            <w:pPr>
              <w:rPr>
                <w:rFonts w:asciiTheme="minorHAnsi" w:eastAsia="Times New Roman" w:hAnsiTheme="minorHAnsi" w:cstheme="minorHAnsi"/>
                <w:sz w:val="20"/>
              </w:rPr>
            </w:pPr>
            <w:r w:rsidRPr="00A73EBD">
              <w:rPr>
                <w:rFonts w:asciiTheme="minorHAnsi" w:eastAsia="Times New Roman" w:hAnsiTheme="minorHAnsi" w:cstheme="minorHAnsi"/>
                <w:sz w:val="20"/>
              </w:rPr>
              <w:t>Miscellaneous Lead Materials</w:t>
            </w:r>
          </w:p>
        </w:tc>
        <w:tc>
          <w:tcPr>
            <w:tcW w:w="1326" w:type="dxa"/>
            <w:vAlign w:val="center"/>
            <w:hideMark/>
          </w:tcPr>
          <w:p w14:paraId="6168789D" w14:textId="77777777" w:rsidR="008F1ABF" w:rsidRPr="003A5540" w:rsidRDefault="008F1ABF" w:rsidP="00543594">
            <w:pPr>
              <w:jc w:val="center"/>
              <w:rPr>
                <w:rFonts w:asciiTheme="minorHAnsi" w:eastAsia="Times New Roman" w:hAnsiTheme="minorHAnsi" w:cstheme="minorHAnsi"/>
                <w:sz w:val="20"/>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c>
          <w:tcPr>
            <w:tcW w:w="1575" w:type="dxa"/>
            <w:vAlign w:val="center"/>
            <w:hideMark/>
          </w:tcPr>
          <w:p w14:paraId="7FE80934" w14:textId="77777777" w:rsidR="008F1ABF" w:rsidRPr="003A5540" w:rsidRDefault="008F1ABF" w:rsidP="00543594">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8F1ABF" w:rsidRPr="003A5540" w14:paraId="12D0042B" w14:textId="77777777" w:rsidTr="00543594">
        <w:trPr>
          <w:tblCellSpacing w:w="15" w:type="dxa"/>
        </w:trPr>
        <w:tc>
          <w:tcPr>
            <w:tcW w:w="9490" w:type="dxa"/>
            <w:gridSpan w:val="5"/>
            <w:vAlign w:val="center"/>
          </w:tcPr>
          <w:p w14:paraId="7CCA80E9" w14:textId="39F9ECF0" w:rsidR="008F1ABF" w:rsidRPr="003A5540" w:rsidRDefault="008F1ABF" w:rsidP="00543594">
            <w:pPr>
              <w:jc w:val="both"/>
              <w:rPr>
                <w:rFonts w:asciiTheme="minorHAnsi" w:eastAsia="Times New Roman" w:hAnsiTheme="minorHAnsi" w:cstheme="minorHAnsi"/>
                <w:sz w:val="20"/>
              </w:rPr>
            </w:pPr>
            <w:r w:rsidRPr="003A5540">
              <w:rPr>
                <w:rFonts w:asciiTheme="minorHAnsi" w:eastAsia="Times New Roman" w:hAnsiTheme="minorHAnsi" w:cstheme="minorHAnsi"/>
                <w:sz w:val="20"/>
                <w:szCs w:val="24"/>
              </w:rPr>
              <w:t xml:space="preserve">                                                                                                                                                                           Schedule </w:t>
            </w:r>
            <w:r w:rsidR="00F56715">
              <w:rPr>
                <w:rFonts w:asciiTheme="minorHAnsi" w:eastAsia="Times New Roman" w:hAnsiTheme="minorHAnsi" w:cstheme="minorHAnsi"/>
                <w:sz w:val="20"/>
                <w:szCs w:val="24"/>
              </w:rPr>
              <w:t>B</w:t>
            </w:r>
            <w:r w:rsidRPr="003A5540">
              <w:rPr>
                <w:rFonts w:asciiTheme="minorHAnsi" w:eastAsia="Times New Roman" w:hAnsiTheme="minorHAnsi" w:cstheme="minorHAnsi"/>
                <w:sz w:val="20"/>
                <w:szCs w:val="24"/>
              </w:rPr>
              <w:t xml:space="preserve"> Sub Total</w:t>
            </w:r>
          </w:p>
        </w:tc>
        <w:tc>
          <w:tcPr>
            <w:tcW w:w="1575" w:type="dxa"/>
          </w:tcPr>
          <w:p w14:paraId="7FC0642D" w14:textId="77777777" w:rsidR="008F1ABF" w:rsidRPr="003A5540" w:rsidRDefault="008F1ABF" w:rsidP="00543594">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8F1ABF" w:rsidRPr="003A5540" w14:paraId="1C4BAB72" w14:textId="77777777" w:rsidTr="00543594">
        <w:trPr>
          <w:tblCellSpacing w:w="15" w:type="dxa"/>
        </w:trPr>
        <w:tc>
          <w:tcPr>
            <w:tcW w:w="11095" w:type="dxa"/>
            <w:gridSpan w:val="6"/>
            <w:vAlign w:val="center"/>
          </w:tcPr>
          <w:p w14:paraId="513C95CD" w14:textId="77777777" w:rsidR="008F1ABF" w:rsidRPr="003A5540" w:rsidRDefault="008F1ABF" w:rsidP="00543594">
            <w:pPr>
              <w:jc w:val="center"/>
              <w:rPr>
                <w:rFonts w:asciiTheme="minorHAnsi" w:eastAsia="Times New Roman" w:hAnsiTheme="minorHAnsi" w:cstheme="minorHAnsi"/>
                <w:sz w:val="20"/>
                <w:szCs w:val="24"/>
              </w:rPr>
            </w:pPr>
            <w:r w:rsidRPr="003A5540">
              <w:rPr>
                <w:rFonts w:asciiTheme="minorHAnsi" w:eastAsia="Times New Roman" w:hAnsiTheme="minorHAnsi" w:cstheme="minorHAnsi"/>
                <w:sz w:val="20"/>
                <w:szCs w:val="24"/>
              </w:rPr>
              <w:t>For evaluation purposes, sales tax is not included.   Taxes shall be billed on all invoices.</w:t>
            </w:r>
          </w:p>
        </w:tc>
      </w:tr>
    </w:tbl>
    <w:p w14:paraId="14406B31" w14:textId="77777777" w:rsidR="0065089A" w:rsidRDefault="0065089A" w:rsidP="00D900F6">
      <w:pPr>
        <w:spacing w:after="80" w:line="276" w:lineRule="auto"/>
        <w:ind w:left="720"/>
        <w:jc w:val="both"/>
        <w:rPr>
          <w:rFonts w:asciiTheme="minorHAnsi" w:eastAsia="Times New Roman" w:hAnsiTheme="minorHAnsi" w:cstheme="minorHAnsi"/>
          <w:b/>
          <w:bCs/>
          <w:sz w:val="20"/>
        </w:rPr>
      </w:pPr>
    </w:p>
    <w:p w14:paraId="75135A9B" w14:textId="35FF0A71" w:rsidR="00D900F6" w:rsidRPr="003A5540" w:rsidRDefault="00D900F6" w:rsidP="00D900F6">
      <w:pPr>
        <w:spacing w:after="80" w:line="276" w:lineRule="auto"/>
        <w:ind w:left="720"/>
        <w:jc w:val="both"/>
        <w:rPr>
          <w:rFonts w:asciiTheme="minorHAnsi" w:eastAsia="Times New Roman" w:hAnsiTheme="minorHAnsi" w:cstheme="minorHAnsi"/>
          <w:b/>
          <w:bCs/>
          <w:sz w:val="20"/>
        </w:rPr>
      </w:pPr>
      <w:r w:rsidRPr="003A5540">
        <w:rPr>
          <w:rFonts w:asciiTheme="minorHAnsi" w:eastAsia="Times New Roman" w:hAnsiTheme="minorHAnsi" w:cstheme="minorHAnsi"/>
          <w:b/>
          <w:bCs/>
          <w:sz w:val="20"/>
        </w:rPr>
        <w:t xml:space="preserve">Schedule </w:t>
      </w:r>
      <w:r>
        <w:rPr>
          <w:rFonts w:asciiTheme="minorHAnsi" w:eastAsia="Times New Roman" w:hAnsiTheme="minorHAnsi" w:cstheme="minorHAnsi"/>
          <w:b/>
          <w:bCs/>
          <w:sz w:val="20"/>
        </w:rPr>
        <w:t>C</w:t>
      </w:r>
      <w:r w:rsidRPr="003A5540">
        <w:rPr>
          <w:rFonts w:asciiTheme="minorHAnsi" w:eastAsia="Times New Roman" w:hAnsiTheme="minorHAnsi" w:cstheme="minorHAnsi"/>
          <w:b/>
          <w:bCs/>
          <w:sz w:val="20"/>
        </w:rPr>
        <w:t>–</w:t>
      </w:r>
      <w:r w:rsidRPr="006712C1">
        <w:rPr>
          <w:rFonts w:asciiTheme="minorHAnsi" w:eastAsia="Times New Roman" w:hAnsiTheme="minorHAnsi" w:cstheme="minorHAnsi"/>
          <w:b/>
          <w:bCs/>
          <w:sz w:val="20"/>
        </w:rPr>
        <w:t xml:space="preserve"> </w:t>
      </w:r>
      <w:r>
        <w:rPr>
          <w:rFonts w:asciiTheme="minorHAnsi" w:eastAsia="Times New Roman" w:hAnsiTheme="minorHAnsi" w:cstheme="minorHAnsi"/>
          <w:b/>
          <w:bCs/>
          <w:sz w:val="20"/>
        </w:rPr>
        <w:t xml:space="preserve">JUMP BOXES AND EMBEDDEED BATTERY DEVICES </w:t>
      </w:r>
      <w:r w:rsidRPr="003A5540">
        <w:rPr>
          <w:rFonts w:asciiTheme="minorHAnsi" w:eastAsia="Times New Roman" w:hAnsiTheme="minorHAnsi" w:cstheme="minorHAnsi"/>
          <w:b/>
          <w:bCs/>
          <w:sz w:val="20"/>
        </w:rPr>
        <w:t>(Reference Section 2.</w:t>
      </w:r>
      <w:r>
        <w:rPr>
          <w:rFonts w:asciiTheme="minorHAnsi" w:eastAsia="Times New Roman" w:hAnsiTheme="minorHAnsi" w:cstheme="minorHAnsi"/>
          <w:b/>
          <w:bCs/>
          <w:sz w:val="20"/>
        </w:rPr>
        <w:t>5C</w:t>
      </w:r>
      <w:r w:rsidRPr="003A5540">
        <w:rPr>
          <w:rFonts w:asciiTheme="minorHAnsi" w:eastAsia="Times New Roman" w:hAnsiTheme="minorHAnsi" w:cstheme="minorHAnsi"/>
          <w:b/>
          <w:bCs/>
          <w:sz w:val="20"/>
        </w:rPr>
        <w:t>)</w:t>
      </w:r>
    </w:p>
    <w:p w14:paraId="6B80197D" w14:textId="6AD10271" w:rsidR="00061C1C" w:rsidRPr="00AC777B" w:rsidRDefault="00061C1C" w:rsidP="00061C1C">
      <w:pPr>
        <w:spacing w:after="80" w:line="276" w:lineRule="auto"/>
        <w:ind w:left="720"/>
        <w:jc w:val="both"/>
        <w:rPr>
          <w:rFonts w:asciiTheme="minorHAnsi" w:eastAsia="Times New Roman" w:hAnsiTheme="minorHAnsi" w:cstheme="minorHAnsi"/>
          <w:b/>
          <w:bCs/>
          <w:sz w:val="20"/>
        </w:rPr>
      </w:pPr>
      <w:r w:rsidRPr="00AC777B">
        <w:rPr>
          <w:rFonts w:asciiTheme="minorHAnsi" w:eastAsia="Times New Roman" w:hAnsiTheme="minorHAnsi" w:cstheme="minorHAnsi"/>
          <w:b/>
          <w:bCs/>
          <w:sz w:val="20"/>
        </w:rPr>
        <w:t xml:space="preserve">Unit prices may represent either revenue paid to the County or costs charged to the County depending upon material type, recycling market conditions, transportation, processing, or disposal requirements. Pricing established at award shall remain in effect unless modified in accordance with the </w:t>
      </w:r>
      <w:r w:rsidR="000A0DE9">
        <w:rPr>
          <w:rFonts w:asciiTheme="minorHAnsi" w:eastAsia="Times New Roman" w:hAnsiTheme="minorHAnsi" w:cstheme="minorHAnsi"/>
          <w:b/>
          <w:bCs/>
          <w:sz w:val="20"/>
        </w:rPr>
        <w:t>Bid Terms and Conditions</w:t>
      </w:r>
      <w:r w:rsidRPr="00AC777B">
        <w:rPr>
          <w:rFonts w:asciiTheme="minorHAnsi" w:eastAsia="Times New Roman" w:hAnsiTheme="minorHAnsi" w:cstheme="minorHAnsi"/>
          <w:b/>
          <w:bCs/>
          <w:sz w:val="20"/>
        </w:rPr>
        <w:t>.</w:t>
      </w:r>
    </w:p>
    <w:p w14:paraId="4C093793" w14:textId="7695F98B" w:rsidR="0065089A" w:rsidRPr="00AC777B" w:rsidRDefault="00061C1C" w:rsidP="00D14D95">
      <w:pPr>
        <w:keepNext/>
        <w:spacing w:after="80" w:line="276" w:lineRule="auto"/>
        <w:ind w:left="720"/>
        <w:jc w:val="both"/>
        <w:rPr>
          <w:rFonts w:asciiTheme="minorHAnsi" w:eastAsia="Times New Roman" w:hAnsiTheme="minorHAnsi" w:cstheme="minorHAnsi"/>
          <w:b/>
          <w:bCs/>
          <w:sz w:val="20"/>
        </w:rPr>
      </w:pPr>
      <w:r w:rsidRPr="00AC777B">
        <w:rPr>
          <w:rFonts w:asciiTheme="minorHAnsi" w:eastAsia="Times New Roman" w:hAnsiTheme="minorHAnsi" w:cstheme="minorHAnsi"/>
          <w:b/>
          <w:bCs/>
          <w:sz w:val="20"/>
        </w:rPr>
        <w:lastRenderedPageBreak/>
        <w:t>Positive unit prices represent revenue paid to the County. Negative unit prices represent costs charged to the County.</w:t>
      </w:r>
    </w:p>
    <w:tbl>
      <w:tblPr>
        <w:tblW w:w="11155"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802"/>
        <w:gridCol w:w="711"/>
        <w:gridCol w:w="926"/>
        <w:gridCol w:w="5740"/>
        <w:gridCol w:w="1356"/>
        <w:gridCol w:w="1620"/>
      </w:tblGrid>
      <w:tr w:rsidR="00D900F6" w:rsidRPr="003A5540" w14:paraId="65F7FDDE" w14:textId="77777777" w:rsidTr="00543594">
        <w:trPr>
          <w:tblHeader/>
          <w:tblCellSpacing w:w="15" w:type="dxa"/>
        </w:trPr>
        <w:tc>
          <w:tcPr>
            <w:tcW w:w="0" w:type="auto"/>
            <w:vAlign w:val="center"/>
            <w:hideMark/>
          </w:tcPr>
          <w:p w14:paraId="0287EA6B"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Item No.</w:t>
            </w:r>
          </w:p>
        </w:tc>
        <w:tc>
          <w:tcPr>
            <w:tcW w:w="0" w:type="auto"/>
            <w:vAlign w:val="center"/>
            <w:hideMark/>
          </w:tcPr>
          <w:p w14:paraId="3338B2F5"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Est</w:t>
            </w:r>
            <w:r w:rsidRPr="003A5540">
              <w:rPr>
                <w:rFonts w:asciiTheme="minorHAnsi" w:eastAsia="Times New Roman" w:hAnsiTheme="minorHAnsi" w:cstheme="minorHAnsi"/>
                <w:sz w:val="20"/>
                <w:szCs w:val="24"/>
              </w:rPr>
              <w:t>. Qt</w:t>
            </w:r>
            <w:r w:rsidRPr="003A5540">
              <w:rPr>
                <w:rFonts w:asciiTheme="minorHAnsi" w:eastAsia="Times New Roman" w:hAnsiTheme="minorHAnsi" w:cstheme="minorHAnsi"/>
                <w:sz w:val="20"/>
              </w:rPr>
              <w:t>y</w:t>
            </w:r>
          </w:p>
        </w:tc>
        <w:tc>
          <w:tcPr>
            <w:tcW w:w="896" w:type="dxa"/>
            <w:vAlign w:val="center"/>
            <w:hideMark/>
          </w:tcPr>
          <w:p w14:paraId="213641AA"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w:t>
            </w:r>
          </w:p>
        </w:tc>
        <w:tc>
          <w:tcPr>
            <w:tcW w:w="5710" w:type="dxa"/>
            <w:vAlign w:val="center"/>
            <w:hideMark/>
          </w:tcPr>
          <w:p w14:paraId="3981ED60"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Description</w:t>
            </w:r>
          </w:p>
        </w:tc>
        <w:tc>
          <w:tcPr>
            <w:tcW w:w="1326" w:type="dxa"/>
            <w:vAlign w:val="center"/>
            <w:hideMark/>
          </w:tcPr>
          <w:p w14:paraId="487C54D1"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Unit Price ($)</w:t>
            </w:r>
          </w:p>
        </w:tc>
        <w:tc>
          <w:tcPr>
            <w:tcW w:w="1575" w:type="dxa"/>
            <w:vAlign w:val="center"/>
            <w:hideMark/>
          </w:tcPr>
          <w:p w14:paraId="64CEA0B4"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Extended Price ($)</w:t>
            </w:r>
          </w:p>
        </w:tc>
      </w:tr>
      <w:tr w:rsidR="00D900F6" w:rsidRPr="003A5540" w14:paraId="752918B1" w14:textId="77777777" w:rsidTr="00543594">
        <w:trPr>
          <w:tblCellSpacing w:w="15" w:type="dxa"/>
        </w:trPr>
        <w:tc>
          <w:tcPr>
            <w:tcW w:w="0" w:type="auto"/>
            <w:vAlign w:val="center"/>
            <w:hideMark/>
          </w:tcPr>
          <w:p w14:paraId="75D31DBD" w14:textId="77777777" w:rsidR="00D900F6" w:rsidRPr="003A5540" w:rsidRDefault="00D900F6" w:rsidP="00543594">
            <w:pPr>
              <w:jc w:val="center"/>
              <w:rPr>
                <w:rFonts w:asciiTheme="minorHAnsi" w:eastAsia="Times New Roman" w:hAnsiTheme="minorHAnsi" w:cstheme="minorHAnsi"/>
                <w:sz w:val="20"/>
              </w:rPr>
            </w:pPr>
            <w:r w:rsidRPr="003A5540">
              <w:rPr>
                <w:rFonts w:asciiTheme="minorHAnsi" w:eastAsia="Times New Roman" w:hAnsiTheme="minorHAnsi" w:cstheme="minorHAnsi"/>
                <w:sz w:val="20"/>
              </w:rPr>
              <w:t>1</w:t>
            </w:r>
          </w:p>
        </w:tc>
        <w:tc>
          <w:tcPr>
            <w:tcW w:w="0" w:type="auto"/>
            <w:hideMark/>
          </w:tcPr>
          <w:p w14:paraId="3F28D1AC" w14:textId="2AA690A0" w:rsidR="00D900F6" w:rsidRPr="003A5540" w:rsidRDefault="00D900F6" w:rsidP="00A73EBD">
            <w:pPr>
              <w:jc w:val="center"/>
              <w:rPr>
                <w:rFonts w:asciiTheme="minorHAnsi" w:eastAsia="Times New Roman" w:hAnsiTheme="minorHAnsi" w:cstheme="minorHAnsi"/>
                <w:sz w:val="20"/>
              </w:rPr>
            </w:pPr>
            <w:r>
              <w:rPr>
                <w:rFonts w:asciiTheme="minorHAnsi" w:eastAsia="Times New Roman" w:hAnsiTheme="minorHAnsi" w:cstheme="minorHAnsi"/>
                <w:sz w:val="20"/>
              </w:rPr>
              <w:t>8,000</w:t>
            </w:r>
          </w:p>
        </w:tc>
        <w:tc>
          <w:tcPr>
            <w:tcW w:w="896" w:type="dxa"/>
            <w:vAlign w:val="center"/>
            <w:hideMark/>
          </w:tcPr>
          <w:p w14:paraId="1C00909F" w14:textId="77777777" w:rsidR="00D900F6" w:rsidRPr="003A5540" w:rsidRDefault="00D900F6" w:rsidP="00543594">
            <w:pPr>
              <w:jc w:val="center"/>
              <w:rPr>
                <w:rFonts w:asciiTheme="minorHAnsi" w:eastAsia="Times New Roman" w:hAnsiTheme="minorHAnsi" w:cstheme="minorHAnsi"/>
                <w:sz w:val="20"/>
              </w:rPr>
            </w:pPr>
            <w:r>
              <w:rPr>
                <w:rFonts w:asciiTheme="minorHAnsi" w:eastAsia="Times New Roman" w:hAnsiTheme="minorHAnsi" w:cstheme="minorHAnsi"/>
                <w:sz w:val="20"/>
              </w:rPr>
              <w:t>Lbs.</w:t>
            </w:r>
          </w:p>
        </w:tc>
        <w:tc>
          <w:tcPr>
            <w:tcW w:w="5710" w:type="dxa"/>
            <w:vAlign w:val="center"/>
            <w:hideMark/>
          </w:tcPr>
          <w:p w14:paraId="5CB8F522" w14:textId="19C99D8D" w:rsidR="00D900F6" w:rsidRPr="003A5540" w:rsidRDefault="00DB0908" w:rsidP="00543594">
            <w:pPr>
              <w:rPr>
                <w:rFonts w:asciiTheme="minorHAnsi" w:eastAsia="Times New Roman" w:hAnsiTheme="minorHAnsi" w:cstheme="minorHAnsi"/>
                <w:sz w:val="20"/>
              </w:rPr>
            </w:pPr>
            <w:r w:rsidRPr="00DB0908">
              <w:rPr>
                <w:rFonts w:eastAsia="Times New Roman" w:cs="Calibri"/>
              </w:rPr>
              <w:t>Standard Jump Boxes and UPS Systems</w:t>
            </w:r>
          </w:p>
        </w:tc>
        <w:tc>
          <w:tcPr>
            <w:tcW w:w="1326" w:type="dxa"/>
            <w:vAlign w:val="center"/>
            <w:hideMark/>
          </w:tcPr>
          <w:p w14:paraId="3EA0FD3B" w14:textId="77777777" w:rsidR="00D900F6" w:rsidRPr="003A5540" w:rsidRDefault="00D900F6" w:rsidP="00543594">
            <w:pPr>
              <w:jc w:val="center"/>
              <w:rPr>
                <w:rFonts w:asciiTheme="minorHAnsi" w:eastAsia="Times New Roman" w:hAnsiTheme="minorHAnsi" w:cstheme="minorHAnsi"/>
                <w:sz w:val="20"/>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c>
          <w:tcPr>
            <w:tcW w:w="1575" w:type="dxa"/>
            <w:vAlign w:val="center"/>
            <w:hideMark/>
          </w:tcPr>
          <w:p w14:paraId="411F9F25" w14:textId="77777777" w:rsidR="00D900F6" w:rsidRPr="003A5540" w:rsidRDefault="00D900F6" w:rsidP="00543594">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D900F6" w:rsidRPr="003A5540" w14:paraId="49D38A88" w14:textId="77777777" w:rsidTr="00543594">
        <w:trPr>
          <w:tblCellSpacing w:w="15" w:type="dxa"/>
        </w:trPr>
        <w:tc>
          <w:tcPr>
            <w:tcW w:w="0" w:type="auto"/>
            <w:vAlign w:val="center"/>
          </w:tcPr>
          <w:p w14:paraId="06FF1C02" w14:textId="0C309EB0" w:rsidR="00D900F6" w:rsidRPr="003A5540" w:rsidRDefault="00D900F6" w:rsidP="00543594">
            <w:pPr>
              <w:jc w:val="center"/>
              <w:rPr>
                <w:rFonts w:asciiTheme="minorHAnsi" w:eastAsia="Times New Roman" w:hAnsiTheme="minorHAnsi" w:cstheme="minorHAnsi"/>
                <w:sz w:val="20"/>
              </w:rPr>
            </w:pPr>
            <w:r>
              <w:rPr>
                <w:rFonts w:asciiTheme="minorHAnsi" w:eastAsia="Times New Roman" w:hAnsiTheme="minorHAnsi" w:cstheme="minorHAnsi"/>
                <w:sz w:val="20"/>
              </w:rPr>
              <w:t>2</w:t>
            </w:r>
          </w:p>
        </w:tc>
        <w:tc>
          <w:tcPr>
            <w:tcW w:w="0" w:type="auto"/>
          </w:tcPr>
          <w:p w14:paraId="03E23F03" w14:textId="7A1DB329" w:rsidR="00D900F6" w:rsidRDefault="00D900F6" w:rsidP="00A73EBD">
            <w:pPr>
              <w:jc w:val="center"/>
              <w:rPr>
                <w:rFonts w:asciiTheme="minorHAnsi" w:eastAsia="Times New Roman" w:hAnsiTheme="minorHAnsi" w:cstheme="minorHAnsi"/>
                <w:sz w:val="20"/>
              </w:rPr>
            </w:pPr>
            <w:r>
              <w:rPr>
                <w:rFonts w:asciiTheme="minorHAnsi" w:eastAsia="Times New Roman" w:hAnsiTheme="minorHAnsi" w:cstheme="minorHAnsi"/>
                <w:sz w:val="20"/>
              </w:rPr>
              <w:t>4,000</w:t>
            </w:r>
          </w:p>
        </w:tc>
        <w:tc>
          <w:tcPr>
            <w:tcW w:w="896" w:type="dxa"/>
            <w:vAlign w:val="center"/>
          </w:tcPr>
          <w:p w14:paraId="1998181B" w14:textId="3E009159" w:rsidR="00D900F6" w:rsidRDefault="005E1FE0" w:rsidP="00543594">
            <w:pPr>
              <w:jc w:val="center"/>
              <w:rPr>
                <w:rFonts w:asciiTheme="minorHAnsi" w:eastAsia="Times New Roman" w:hAnsiTheme="minorHAnsi" w:cstheme="minorHAnsi"/>
                <w:sz w:val="20"/>
              </w:rPr>
            </w:pPr>
            <w:r>
              <w:rPr>
                <w:rFonts w:asciiTheme="minorHAnsi" w:eastAsia="Times New Roman" w:hAnsiTheme="minorHAnsi" w:cstheme="minorHAnsi"/>
                <w:sz w:val="20"/>
              </w:rPr>
              <w:t>Lbs.</w:t>
            </w:r>
          </w:p>
        </w:tc>
        <w:tc>
          <w:tcPr>
            <w:tcW w:w="5710" w:type="dxa"/>
            <w:vAlign w:val="center"/>
          </w:tcPr>
          <w:p w14:paraId="7AE17841" w14:textId="0349A00C" w:rsidR="00D900F6" w:rsidRPr="00382854" w:rsidRDefault="00C73624" w:rsidP="00543594">
            <w:pPr>
              <w:rPr>
                <w:rFonts w:eastAsia="Times New Roman" w:cs="Calibri"/>
              </w:rPr>
            </w:pPr>
            <w:r w:rsidRPr="00C73624">
              <w:rPr>
                <w:rFonts w:eastAsia="Times New Roman" w:cs="Calibri"/>
              </w:rPr>
              <w:t>Lithium-Ion and Embedded Battery Devices</w:t>
            </w:r>
          </w:p>
        </w:tc>
        <w:tc>
          <w:tcPr>
            <w:tcW w:w="1326" w:type="dxa"/>
            <w:vAlign w:val="center"/>
          </w:tcPr>
          <w:p w14:paraId="36CF5B83" w14:textId="3B736FEC" w:rsidR="00D900F6" w:rsidRPr="003A5540" w:rsidRDefault="00C73624" w:rsidP="00543594">
            <w:pPr>
              <w:jc w:val="center"/>
              <w:rPr>
                <w:rFonts w:ascii="Times New Roman" w:eastAsia="Times New Roman" w:hAnsi="Times New Roman" w:cs="Calibri"/>
                <w:sz w:val="20"/>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c>
          <w:tcPr>
            <w:tcW w:w="1575" w:type="dxa"/>
            <w:vAlign w:val="center"/>
          </w:tcPr>
          <w:p w14:paraId="4BF67AD8" w14:textId="3DA05293" w:rsidR="00D900F6" w:rsidRPr="003A5540" w:rsidRDefault="00C73624" w:rsidP="00543594">
            <w:pPr>
              <w:jc w:val="center"/>
              <w:rPr>
                <w:rFonts w:ascii="Times New Roman" w:eastAsia="Times New Roman" w:hAnsi="Times New Roman" w:cs="Calibri"/>
                <w:sz w:val="20"/>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D900F6" w:rsidRPr="003A5540" w14:paraId="2CCFDA93" w14:textId="77777777" w:rsidTr="00543594">
        <w:trPr>
          <w:tblCellSpacing w:w="15" w:type="dxa"/>
        </w:trPr>
        <w:tc>
          <w:tcPr>
            <w:tcW w:w="9490" w:type="dxa"/>
            <w:gridSpan w:val="5"/>
            <w:vAlign w:val="center"/>
          </w:tcPr>
          <w:p w14:paraId="44A53EBA" w14:textId="44038FB9" w:rsidR="00D900F6" w:rsidRPr="003A5540" w:rsidRDefault="00D900F6" w:rsidP="00543594">
            <w:pPr>
              <w:jc w:val="both"/>
              <w:rPr>
                <w:rFonts w:asciiTheme="minorHAnsi" w:eastAsia="Times New Roman" w:hAnsiTheme="minorHAnsi" w:cstheme="minorHAnsi"/>
                <w:sz w:val="20"/>
              </w:rPr>
            </w:pPr>
            <w:r w:rsidRPr="003A5540">
              <w:rPr>
                <w:rFonts w:asciiTheme="minorHAnsi" w:eastAsia="Times New Roman" w:hAnsiTheme="minorHAnsi" w:cstheme="minorHAnsi"/>
                <w:sz w:val="20"/>
                <w:szCs w:val="24"/>
              </w:rPr>
              <w:t xml:space="preserve">                                                                                                                                                                           Schedule </w:t>
            </w:r>
            <w:r w:rsidR="00F56715">
              <w:rPr>
                <w:rFonts w:asciiTheme="minorHAnsi" w:eastAsia="Times New Roman" w:hAnsiTheme="minorHAnsi" w:cstheme="minorHAnsi"/>
                <w:sz w:val="20"/>
                <w:szCs w:val="24"/>
              </w:rPr>
              <w:t>C</w:t>
            </w:r>
            <w:r w:rsidRPr="003A5540">
              <w:rPr>
                <w:rFonts w:asciiTheme="minorHAnsi" w:eastAsia="Times New Roman" w:hAnsiTheme="minorHAnsi" w:cstheme="minorHAnsi"/>
                <w:sz w:val="20"/>
                <w:szCs w:val="24"/>
              </w:rPr>
              <w:t xml:space="preserve"> Sub Total</w:t>
            </w:r>
          </w:p>
        </w:tc>
        <w:tc>
          <w:tcPr>
            <w:tcW w:w="1575" w:type="dxa"/>
          </w:tcPr>
          <w:p w14:paraId="12644C4D" w14:textId="77777777" w:rsidR="00D900F6" w:rsidRPr="003A5540" w:rsidRDefault="00D900F6" w:rsidP="00543594">
            <w:pPr>
              <w:jc w:val="center"/>
              <w:rPr>
                <w:rFonts w:asciiTheme="minorHAnsi" w:eastAsia="Times New Roman" w:hAnsiTheme="minorHAnsi" w:cstheme="minorHAnsi"/>
                <w:sz w:val="20"/>
                <w:szCs w:val="24"/>
              </w:rPr>
            </w:pPr>
            <w:r w:rsidRPr="003A5540">
              <w:rPr>
                <w:rFonts w:ascii="Times New Roman" w:eastAsia="Times New Roman" w:hAnsi="Times New Roman" w:cs="Calibri"/>
                <w:sz w:val="20"/>
              </w:rPr>
              <w:t>$</w:t>
            </w:r>
            <w:r w:rsidRPr="003A5540">
              <w:rPr>
                <w:rFonts w:ascii="Times New Roman" w:eastAsia="Calibri" w:hAnsi="Times New Roman" w:cs="Calibri"/>
                <w:sz w:val="20"/>
              </w:rPr>
              <w:fldChar w:fldCharType="begin">
                <w:ffData>
                  <w:name w:val=""/>
                  <w:enabled/>
                  <w:calcOnExit w:val="0"/>
                  <w:textInput>
                    <w:type w:val="number"/>
                    <w:maxLength w:val="12"/>
                    <w:format w:val="0.00"/>
                  </w:textInput>
                </w:ffData>
              </w:fldChar>
            </w:r>
            <w:r w:rsidRPr="003A5540">
              <w:rPr>
                <w:rFonts w:ascii="Times New Roman" w:eastAsia="Calibri" w:hAnsi="Times New Roman" w:cs="Calibri"/>
                <w:sz w:val="20"/>
              </w:rPr>
              <w:instrText xml:space="preserve"> FORMTEXT </w:instrText>
            </w:r>
            <w:r w:rsidRPr="003A5540">
              <w:rPr>
                <w:rFonts w:ascii="Times New Roman" w:eastAsia="Calibri" w:hAnsi="Times New Roman" w:cs="Calibri"/>
                <w:sz w:val="20"/>
              </w:rPr>
            </w:r>
            <w:r w:rsidRPr="003A5540">
              <w:rPr>
                <w:rFonts w:ascii="Times New Roman" w:eastAsia="Calibri" w:hAnsi="Times New Roman" w:cs="Calibri"/>
                <w:sz w:val="20"/>
              </w:rPr>
              <w:fldChar w:fldCharType="separate"/>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noProof/>
                <w:sz w:val="20"/>
              </w:rPr>
              <w:t> </w:t>
            </w:r>
            <w:r w:rsidRPr="003A5540">
              <w:rPr>
                <w:rFonts w:ascii="Times New Roman" w:eastAsia="Calibri" w:hAnsi="Times New Roman" w:cs="Calibri"/>
                <w:sz w:val="20"/>
              </w:rPr>
              <w:fldChar w:fldCharType="end"/>
            </w:r>
          </w:p>
        </w:tc>
      </w:tr>
      <w:tr w:rsidR="00D900F6" w:rsidRPr="003A5540" w14:paraId="6A7D6386" w14:textId="77777777" w:rsidTr="00543594">
        <w:trPr>
          <w:tblCellSpacing w:w="15" w:type="dxa"/>
        </w:trPr>
        <w:tc>
          <w:tcPr>
            <w:tcW w:w="11095" w:type="dxa"/>
            <w:gridSpan w:val="6"/>
            <w:vAlign w:val="center"/>
          </w:tcPr>
          <w:p w14:paraId="3D010083" w14:textId="77777777" w:rsidR="00D900F6" w:rsidRPr="003A5540" w:rsidRDefault="00D900F6" w:rsidP="00543594">
            <w:pPr>
              <w:jc w:val="center"/>
              <w:rPr>
                <w:rFonts w:asciiTheme="minorHAnsi" w:eastAsia="Times New Roman" w:hAnsiTheme="minorHAnsi" w:cstheme="minorHAnsi"/>
                <w:sz w:val="20"/>
                <w:szCs w:val="24"/>
              </w:rPr>
            </w:pPr>
            <w:r w:rsidRPr="003A5540">
              <w:rPr>
                <w:rFonts w:asciiTheme="minorHAnsi" w:eastAsia="Times New Roman" w:hAnsiTheme="minorHAnsi" w:cstheme="minorHAnsi"/>
                <w:sz w:val="20"/>
                <w:szCs w:val="24"/>
              </w:rPr>
              <w:t>For evaluation purposes, sales tax is not included.   Taxes shall be billed on all invoices.</w:t>
            </w:r>
          </w:p>
        </w:tc>
      </w:tr>
    </w:tbl>
    <w:p w14:paraId="7E198BFA" w14:textId="160820F8" w:rsidR="00A07D57" w:rsidRPr="007F7A8E" w:rsidRDefault="000B344F" w:rsidP="00D14D95">
      <w:pPr>
        <w:pStyle w:val="ITB11"/>
        <w:spacing w:before="180"/>
        <w:ind w:left="634" w:firstLine="187"/>
        <w:rPr>
          <w:rFonts w:asciiTheme="majorHAnsi" w:hAnsiTheme="majorHAnsi" w:cstheme="majorHAnsi"/>
        </w:rPr>
      </w:pPr>
      <w:bookmarkStart w:id="10" w:name="BidTerm"/>
      <w:bookmarkEnd w:id="10"/>
      <w:r w:rsidRPr="007F7A8E">
        <w:rPr>
          <w:rFonts w:asciiTheme="majorHAnsi" w:hAnsiTheme="majorHAnsi" w:cstheme="majorHAnsi"/>
        </w:rPr>
        <w:t>INVOICING AND PAYMENT REQUIREMENTS</w:t>
      </w:r>
    </w:p>
    <w:p w14:paraId="0EEBD72C" w14:textId="092291B0" w:rsidR="00F92274" w:rsidRPr="007F7A8E" w:rsidRDefault="00F92274" w:rsidP="00D14D95">
      <w:pPr>
        <w:spacing w:after="100" w:afterAutospacing="1"/>
        <w:ind w:left="72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The Contractor shall provide </w:t>
      </w:r>
      <w:r w:rsidR="00DB3A0F" w:rsidRPr="007F7A8E">
        <w:rPr>
          <w:rFonts w:asciiTheme="minorHAnsi" w:eastAsia="Times New Roman" w:hAnsiTheme="minorHAnsi" w:cstheme="minorHAnsi"/>
          <w:sz w:val="20"/>
        </w:rPr>
        <w:t xml:space="preserve">weekly and </w:t>
      </w:r>
      <w:r w:rsidRPr="007F7A8E">
        <w:rPr>
          <w:rFonts w:asciiTheme="minorHAnsi" w:eastAsia="Times New Roman" w:hAnsiTheme="minorHAnsi" w:cstheme="minorHAnsi"/>
          <w:sz w:val="20"/>
        </w:rPr>
        <w:t>monthly electronic statements identifying materials collected during the preceding month. Statements shall include, at a minimum:</w:t>
      </w:r>
    </w:p>
    <w:p w14:paraId="08AA6A0F" w14:textId="694597F0"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collection date. </w:t>
      </w:r>
    </w:p>
    <w:p w14:paraId="0CB38856" w14:textId="16FC9CC2"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collection site location. </w:t>
      </w:r>
    </w:p>
    <w:p w14:paraId="5E81F846" w14:textId="1C1AE6D2"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individual load weights or quantities. </w:t>
      </w:r>
    </w:p>
    <w:p w14:paraId="3B1E75A3" w14:textId="2E54EAF6"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material category. </w:t>
      </w:r>
    </w:p>
    <w:p w14:paraId="1A93D0C0" w14:textId="77777777"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subtotal weights by material category; and </w:t>
      </w:r>
    </w:p>
    <w:p w14:paraId="33BC03C2" w14:textId="77777777" w:rsidR="00F92274" w:rsidRPr="007F7A8E" w:rsidRDefault="00F92274" w:rsidP="000B2834">
      <w:pPr>
        <w:numPr>
          <w:ilvl w:val="0"/>
          <w:numId w:val="27"/>
        </w:numPr>
        <w:tabs>
          <w:tab w:val="clear" w:pos="1080"/>
          <w:tab w:val="num" w:pos="1440"/>
        </w:tabs>
        <w:spacing w:before="100" w:beforeAutospacing="1" w:after="100" w:afterAutospacing="1"/>
        <w:ind w:left="180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applicable pricing used to calculate amounts due. </w:t>
      </w:r>
    </w:p>
    <w:p w14:paraId="4EE8F12F" w14:textId="77777777" w:rsidR="00F92274" w:rsidRPr="007F7A8E" w:rsidRDefault="00F92274" w:rsidP="000B2834">
      <w:pPr>
        <w:spacing w:before="100" w:beforeAutospacing="1" w:after="100" w:afterAutospacing="1"/>
        <w:ind w:left="720"/>
        <w:jc w:val="both"/>
        <w:rPr>
          <w:rFonts w:asciiTheme="minorHAnsi" w:eastAsia="Times New Roman" w:hAnsiTheme="minorHAnsi" w:cstheme="minorHAnsi"/>
          <w:sz w:val="20"/>
        </w:rPr>
      </w:pPr>
      <w:r w:rsidRPr="007F7A8E">
        <w:rPr>
          <w:rFonts w:asciiTheme="minorHAnsi" w:eastAsia="Times New Roman" w:hAnsiTheme="minorHAnsi" w:cstheme="minorHAnsi"/>
          <w:sz w:val="20"/>
        </w:rPr>
        <w:t>Electronic statements shall be submitted to:</w:t>
      </w:r>
    </w:p>
    <w:p w14:paraId="59796B65" w14:textId="77777777" w:rsidR="00F92274" w:rsidRPr="00EB38D0" w:rsidRDefault="00F92274" w:rsidP="000B2834">
      <w:pPr>
        <w:numPr>
          <w:ilvl w:val="0"/>
          <w:numId w:val="28"/>
        </w:numPr>
        <w:tabs>
          <w:tab w:val="clear" w:pos="1080"/>
          <w:tab w:val="num" w:pos="1440"/>
        </w:tabs>
        <w:spacing w:before="100" w:beforeAutospacing="1" w:after="100" w:afterAutospacing="1"/>
        <w:ind w:left="1800"/>
        <w:jc w:val="both"/>
        <w:rPr>
          <w:rFonts w:asciiTheme="minorHAnsi" w:eastAsia="Times New Roman" w:hAnsiTheme="minorHAnsi" w:cstheme="minorHAnsi"/>
          <w:b/>
          <w:bCs/>
          <w:sz w:val="20"/>
        </w:rPr>
      </w:pPr>
      <w:r w:rsidRPr="00EB38D0">
        <w:rPr>
          <w:rFonts w:asciiTheme="minorHAnsi" w:eastAsia="Times New Roman" w:hAnsiTheme="minorHAnsi" w:cstheme="minorHAnsi"/>
          <w:b/>
          <w:bCs/>
          <w:sz w:val="20"/>
        </w:rPr>
        <w:t xml:space="preserve">SBF-CSGroup@co.snohomish.wa.us </w:t>
      </w:r>
    </w:p>
    <w:p w14:paraId="2219DAEF" w14:textId="77777777" w:rsidR="00F92274" w:rsidRPr="00EB38D0" w:rsidRDefault="00F92274" w:rsidP="000B2834">
      <w:pPr>
        <w:numPr>
          <w:ilvl w:val="0"/>
          <w:numId w:val="28"/>
        </w:numPr>
        <w:tabs>
          <w:tab w:val="clear" w:pos="1080"/>
          <w:tab w:val="num" w:pos="1440"/>
        </w:tabs>
        <w:spacing w:before="100" w:beforeAutospacing="1" w:after="100" w:afterAutospacing="1"/>
        <w:ind w:left="1800"/>
        <w:jc w:val="both"/>
        <w:rPr>
          <w:rFonts w:asciiTheme="minorHAnsi" w:eastAsia="Times New Roman" w:hAnsiTheme="minorHAnsi" w:cstheme="minorHAnsi"/>
          <w:b/>
          <w:bCs/>
          <w:sz w:val="20"/>
        </w:rPr>
      </w:pPr>
      <w:r w:rsidRPr="00EB38D0">
        <w:rPr>
          <w:rFonts w:asciiTheme="minorHAnsi" w:eastAsia="Times New Roman" w:hAnsiTheme="minorHAnsi" w:cstheme="minorHAnsi"/>
          <w:b/>
          <w:bCs/>
          <w:sz w:val="20"/>
        </w:rPr>
        <w:t xml:space="preserve">SPW_SW_MRW@co.snohomish.wa.us </w:t>
      </w:r>
    </w:p>
    <w:p w14:paraId="54F0C31D" w14:textId="77777777" w:rsidR="00F92274" w:rsidRPr="007F7A8E" w:rsidRDefault="00F92274" w:rsidP="000B2834">
      <w:pPr>
        <w:tabs>
          <w:tab w:val="num" w:pos="1440"/>
        </w:tabs>
        <w:spacing w:before="100" w:beforeAutospacing="1" w:after="100" w:afterAutospacing="1"/>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For material categories resulting in revenue to the County, the County will issue invoices to the Contractor based upon the reported quantities and applicable Contract pricing. Contractor payments shall be remitted within thirty (30) calendar days following receipt of the County invoice.</w:t>
      </w:r>
    </w:p>
    <w:p w14:paraId="337A0388" w14:textId="77777777" w:rsidR="00F92274" w:rsidRPr="007F7A8E" w:rsidRDefault="00F92274" w:rsidP="000B2834">
      <w:pPr>
        <w:tabs>
          <w:tab w:val="num" w:pos="1440"/>
        </w:tabs>
        <w:spacing w:before="100" w:beforeAutospacing="1" w:after="100" w:afterAutospacing="1"/>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For material categories resulting in costs to the County, the Contractor shall submit invoices in accordance with the pricing schedules and payment terms of this Contract.</w:t>
      </w:r>
    </w:p>
    <w:p w14:paraId="6AE643A2" w14:textId="77777777" w:rsidR="00F92274" w:rsidRPr="007F7A8E" w:rsidRDefault="00F92274" w:rsidP="000B2834">
      <w:pPr>
        <w:tabs>
          <w:tab w:val="num" w:pos="1440"/>
        </w:tabs>
        <w:spacing w:before="100" w:beforeAutospacing="1" w:after="100" w:afterAutospacing="1"/>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A current reseller permit shall be maintained by the Contractor when applicable.</w:t>
      </w:r>
    </w:p>
    <w:p w14:paraId="1EBD85C8" w14:textId="77777777" w:rsidR="00F92274" w:rsidRPr="007F7A8E" w:rsidRDefault="00F92274" w:rsidP="000B2834">
      <w:pPr>
        <w:tabs>
          <w:tab w:val="num" w:pos="1440"/>
        </w:tabs>
        <w:spacing w:before="100" w:beforeAutospacing="1" w:after="100" w:afterAutospacing="1"/>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Checks payable to Snohomish County shall be mailed to:</w:t>
      </w:r>
    </w:p>
    <w:p w14:paraId="67C1FABB" w14:textId="77777777" w:rsidR="00F92274" w:rsidRPr="00EB38D0" w:rsidRDefault="00F92274" w:rsidP="000B2834">
      <w:pPr>
        <w:tabs>
          <w:tab w:val="num" w:pos="1440"/>
        </w:tabs>
        <w:spacing w:before="100" w:beforeAutospacing="1" w:after="100" w:afterAutospacing="1"/>
        <w:ind w:left="1440"/>
        <w:rPr>
          <w:rFonts w:asciiTheme="minorHAnsi" w:eastAsia="Times New Roman" w:hAnsiTheme="minorHAnsi" w:cstheme="minorHAnsi"/>
          <w:b/>
          <w:bCs/>
          <w:sz w:val="20"/>
        </w:rPr>
      </w:pPr>
      <w:r w:rsidRPr="00EB38D0">
        <w:rPr>
          <w:rFonts w:asciiTheme="minorHAnsi" w:eastAsia="Times New Roman" w:hAnsiTheme="minorHAnsi" w:cstheme="minorHAnsi"/>
          <w:b/>
          <w:bCs/>
          <w:sz w:val="20"/>
        </w:rPr>
        <w:t>Snohomish County Solid Waste</w:t>
      </w:r>
      <w:r w:rsidRPr="00EB38D0">
        <w:rPr>
          <w:rFonts w:asciiTheme="minorHAnsi" w:eastAsia="Times New Roman" w:hAnsiTheme="minorHAnsi" w:cstheme="minorHAnsi"/>
          <w:b/>
          <w:bCs/>
          <w:sz w:val="20"/>
        </w:rPr>
        <w:br/>
        <w:t>8915 Cathcart Way, M/S 607 – Building M</w:t>
      </w:r>
      <w:r w:rsidRPr="00EB38D0">
        <w:rPr>
          <w:rFonts w:asciiTheme="minorHAnsi" w:eastAsia="Times New Roman" w:hAnsiTheme="minorHAnsi" w:cstheme="minorHAnsi"/>
          <w:b/>
          <w:bCs/>
          <w:sz w:val="20"/>
        </w:rPr>
        <w:br/>
        <w:t>Snohomish, WA 98296</w:t>
      </w:r>
    </w:p>
    <w:p w14:paraId="6719A4D9" w14:textId="1CF0FA2B" w:rsidR="000B344F" w:rsidRPr="007F7A8E" w:rsidRDefault="00F92274" w:rsidP="000B2834">
      <w:pPr>
        <w:tabs>
          <w:tab w:val="num" w:pos="1440"/>
        </w:tabs>
        <w:spacing w:before="100" w:beforeAutospacing="1" w:after="100" w:afterAutospacing="1"/>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The Contractor shall maintain records sufficient to support all reported quantities, weights, pricing calculations, and payments associated with this Contract.</w:t>
      </w:r>
    </w:p>
    <w:p w14:paraId="1E54AE28" w14:textId="523718FE" w:rsidR="00525AFF" w:rsidRPr="007F7A8E" w:rsidRDefault="00525AFF" w:rsidP="00525AFF">
      <w:pPr>
        <w:pStyle w:val="ITB11"/>
        <w:rPr>
          <w:rFonts w:asciiTheme="majorHAnsi" w:hAnsiTheme="majorHAnsi" w:cstheme="majorHAnsi"/>
        </w:rPr>
      </w:pPr>
      <w:r w:rsidRPr="007F7A8E">
        <w:rPr>
          <w:rFonts w:asciiTheme="majorHAnsi" w:hAnsiTheme="majorHAnsi" w:cstheme="majorHAnsi"/>
        </w:rPr>
        <w:t>PRICE ADJUSTMENTS AND MARKET REVIEW</w:t>
      </w:r>
    </w:p>
    <w:p w14:paraId="45F8CCF6" w14:textId="77777777" w:rsidR="003016F1" w:rsidRPr="007F7A8E" w:rsidRDefault="003016F1" w:rsidP="00D14D95">
      <w:pPr>
        <w:spacing w:after="80" w:line="276" w:lineRule="auto"/>
        <w:ind w:left="806"/>
        <w:jc w:val="both"/>
        <w:rPr>
          <w:rFonts w:asciiTheme="minorHAnsi" w:eastAsia="Times New Roman" w:hAnsiTheme="minorHAnsi" w:cstheme="minorHAnsi"/>
          <w:sz w:val="20"/>
        </w:rPr>
      </w:pPr>
      <w:r w:rsidRPr="007F7A8E">
        <w:rPr>
          <w:rFonts w:asciiTheme="minorHAnsi" w:eastAsia="Times New Roman" w:hAnsiTheme="minorHAnsi" w:cstheme="minorHAnsi"/>
          <w:sz w:val="20"/>
        </w:rPr>
        <w:t>The County intends to manage price adjustments for the collection, transportation, recycling, processing, and disposal of batteries, embedded battery devices, and recyclable lead-containing materials through a structured price review process over the life of the Contract. Pricing shall remain firm and fixed for the initial one (1) year term following Contract award.</w:t>
      </w:r>
    </w:p>
    <w:p w14:paraId="74DBDEBE" w14:textId="77777777" w:rsidR="003016F1" w:rsidRPr="007F7A8E" w:rsidRDefault="003016F1" w:rsidP="00D14D95">
      <w:pPr>
        <w:spacing w:after="80" w:line="276" w:lineRule="auto"/>
        <w:ind w:left="806"/>
        <w:jc w:val="both"/>
        <w:rPr>
          <w:rFonts w:asciiTheme="minorHAnsi" w:eastAsia="Times New Roman" w:hAnsiTheme="minorHAnsi" w:cstheme="minorHAnsi"/>
          <w:sz w:val="20"/>
        </w:rPr>
      </w:pPr>
      <w:r w:rsidRPr="007F7A8E">
        <w:rPr>
          <w:rFonts w:asciiTheme="minorHAnsi" w:eastAsia="Times New Roman" w:hAnsiTheme="minorHAnsi" w:cstheme="minorHAnsi"/>
          <w:sz w:val="20"/>
        </w:rPr>
        <w:t>After the initial one (1) year term, the Contractor may request price adjustments no more than once annually during any renewal or extension term. Requested adjustments shall be based on documented changes in commodity values, recycling market conditions, transportation costs, processing costs, disposal costs, regulatory requirements, or other verifiable industry factors affecting the services provided under this Contract.</w:t>
      </w:r>
    </w:p>
    <w:p w14:paraId="31FD1603" w14:textId="77777777" w:rsidR="003016F1" w:rsidRPr="007F7A8E" w:rsidRDefault="003016F1" w:rsidP="00D14D95">
      <w:pPr>
        <w:spacing w:after="80" w:line="276" w:lineRule="auto"/>
        <w:ind w:left="806"/>
        <w:jc w:val="both"/>
        <w:rPr>
          <w:rFonts w:asciiTheme="minorHAnsi" w:eastAsia="Times New Roman" w:hAnsiTheme="minorHAnsi" w:cstheme="minorHAnsi"/>
          <w:sz w:val="20"/>
        </w:rPr>
      </w:pPr>
      <w:r w:rsidRPr="007F7A8E">
        <w:rPr>
          <w:rFonts w:asciiTheme="minorHAnsi" w:eastAsia="Times New Roman" w:hAnsiTheme="minorHAnsi" w:cstheme="minorHAnsi"/>
          <w:sz w:val="20"/>
        </w:rPr>
        <w:lastRenderedPageBreak/>
        <w:t>Price decreases may be offered by the Contractor at any time during the Contract term and may also be requested by the County where market conditions warrant.</w:t>
      </w:r>
    </w:p>
    <w:p w14:paraId="554235A6" w14:textId="77777777" w:rsidR="003016F1" w:rsidRPr="007F7A8E" w:rsidRDefault="003016F1" w:rsidP="00D14D95">
      <w:pPr>
        <w:spacing w:after="80" w:line="276" w:lineRule="auto"/>
        <w:ind w:left="806"/>
        <w:jc w:val="both"/>
        <w:rPr>
          <w:rFonts w:asciiTheme="minorHAnsi" w:eastAsia="Times New Roman" w:hAnsiTheme="minorHAnsi" w:cstheme="minorHAnsi"/>
          <w:sz w:val="20"/>
        </w:rPr>
      </w:pPr>
      <w:r w:rsidRPr="007F7A8E">
        <w:rPr>
          <w:rFonts w:asciiTheme="minorHAnsi" w:eastAsia="Times New Roman" w:hAnsiTheme="minorHAnsi" w:cstheme="minorHAnsi"/>
          <w:sz w:val="20"/>
        </w:rPr>
        <w:t>In the event material categories, recycling methods, processing requirements, or applicable regulations materially change during the Contract term, the County reserves the right to review and approve revised pricing associated with such changes.</w:t>
      </w:r>
    </w:p>
    <w:p w14:paraId="681102DC" w14:textId="77777777" w:rsidR="003016F1" w:rsidRPr="007F7A8E" w:rsidRDefault="003016F1" w:rsidP="00D14D95">
      <w:pPr>
        <w:spacing w:before="120" w:after="120"/>
        <w:ind w:left="806"/>
        <w:rPr>
          <w:rFonts w:asciiTheme="majorHAnsi" w:eastAsia="Times New Roman" w:hAnsiTheme="majorHAnsi" w:cstheme="majorHAnsi"/>
          <w:b/>
          <w:bCs/>
        </w:rPr>
      </w:pPr>
      <w:r w:rsidRPr="007F7A8E">
        <w:rPr>
          <w:rFonts w:asciiTheme="majorHAnsi" w:eastAsia="Times New Roman" w:hAnsiTheme="majorHAnsi" w:cstheme="majorHAnsi"/>
          <w:b/>
          <w:bCs/>
        </w:rPr>
        <w:t>Responsibility of Price Notifications</w:t>
      </w:r>
    </w:p>
    <w:p w14:paraId="6FA79ECA" w14:textId="77777777" w:rsidR="003016F1" w:rsidRPr="00811EEA" w:rsidRDefault="003016F1" w:rsidP="00D14D95">
      <w:pPr>
        <w:spacing w:after="80"/>
        <w:ind w:left="810"/>
        <w:jc w:val="both"/>
        <w:rPr>
          <w:rFonts w:asciiTheme="minorHAnsi" w:eastAsia="Times New Roman" w:hAnsiTheme="minorHAnsi" w:cstheme="minorHAnsi"/>
          <w:sz w:val="20"/>
        </w:rPr>
      </w:pPr>
      <w:r w:rsidRPr="00F80AD9">
        <w:rPr>
          <w:rFonts w:asciiTheme="minorHAnsi" w:eastAsia="Times New Roman" w:hAnsiTheme="minorHAnsi" w:cstheme="minorHAnsi"/>
          <w:sz w:val="20"/>
        </w:rPr>
        <w:t xml:space="preserve">The Contractor shall be responsible for submitting all requests for price increases. Per Section 3.21 of the </w:t>
      </w:r>
      <w:r w:rsidRPr="00811EEA">
        <w:rPr>
          <w:rFonts w:asciiTheme="minorHAnsi" w:eastAsia="Times New Roman" w:hAnsiTheme="minorHAnsi" w:cstheme="minorHAnsi"/>
          <w:sz w:val="20"/>
        </w:rPr>
        <w:t>Snohomish County General Bid Terms and Conditions, all such requests must:</w:t>
      </w:r>
    </w:p>
    <w:p w14:paraId="0C83A8AB" w14:textId="382B4A77" w:rsidR="003016F1" w:rsidRPr="007F7A8E" w:rsidRDefault="003016F1" w:rsidP="00D14D95">
      <w:pPr>
        <w:spacing w:after="80"/>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 xml:space="preserve">• Be submitted in writing to the County Purchasing Division no less than sixty (60) days prior to the proposed effective </w:t>
      </w:r>
      <w:r w:rsidR="00B433B4" w:rsidRPr="007F7A8E">
        <w:rPr>
          <w:rFonts w:asciiTheme="minorHAnsi" w:eastAsia="Times New Roman" w:hAnsiTheme="minorHAnsi" w:cstheme="minorHAnsi"/>
          <w:sz w:val="20"/>
        </w:rPr>
        <w:t>date.</w:t>
      </w:r>
    </w:p>
    <w:p w14:paraId="31EA5035" w14:textId="77777777" w:rsidR="003016F1" w:rsidRPr="007F7A8E" w:rsidRDefault="003016F1" w:rsidP="00D14D95">
      <w:pPr>
        <w:spacing w:after="80"/>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 Include supporting documentation substantiating the requested adjustment, such as commodity market data, processor notices, transportation cost increases, regulatory changes, supplier communications, or other relevant market documentation; and</w:t>
      </w:r>
    </w:p>
    <w:p w14:paraId="0513E1EA" w14:textId="77777777" w:rsidR="003016F1" w:rsidRPr="007F7A8E" w:rsidRDefault="003016F1" w:rsidP="00D14D95">
      <w:pPr>
        <w:spacing w:after="80"/>
        <w:ind w:left="1440"/>
        <w:jc w:val="both"/>
        <w:rPr>
          <w:rFonts w:asciiTheme="minorHAnsi" w:eastAsia="Times New Roman" w:hAnsiTheme="minorHAnsi" w:cstheme="minorHAnsi"/>
          <w:sz w:val="20"/>
        </w:rPr>
      </w:pPr>
      <w:r w:rsidRPr="007F7A8E">
        <w:rPr>
          <w:rFonts w:asciiTheme="minorHAnsi" w:eastAsia="Times New Roman" w:hAnsiTheme="minorHAnsi" w:cstheme="minorHAnsi"/>
          <w:sz w:val="20"/>
        </w:rPr>
        <w:t>• Clearly identify affected pricing schedules, material categories, and proposed revised pricing.</w:t>
      </w:r>
    </w:p>
    <w:p w14:paraId="0825CC51" w14:textId="174D7EB5" w:rsidR="003016F1" w:rsidRPr="007F7A8E" w:rsidRDefault="003016F1" w:rsidP="00D14D95">
      <w:pPr>
        <w:spacing w:after="80"/>
        <w:ind w:left="810"/>
        <w:jc w:val="both"/>
        <w:rPr>
          <w:sz w:val="20"/>
        </w:rPr>
      </w:pPr>
      <w:r w:rsidRPr="007F7A8E">
        <w:rPr>
          <w:rFonts w:asciiTheme="minorHAnsi" w:eastAsia="Times New Roman" w:hAnsiTheme="minorHAnsi" w:cstheme="minorHAnsi"/>
          <w:sz w:val="20"/>
        </w:rPr>
        <w:t>All price increases are subject to review and approval by the County and shall not take effect unless formally approved in writing by the County.</w:t>
      </w:r>
    </w:p>
    <w:p w14:paraId="214D9262" w14:textId="77777777" w:rsidR="00D448F9" w:rsidRPr="007F7A8E" w:rsidRDefault="00D448F9" w:rsidP="00744A4A">
      <w:pPr>
        <w:pStyle w:val="ITB11"/>
        <w:rPr>
          <w:rFonts w:asciiTheme="majorHAnsi" w:hAnsiTheme="majorHAnsi" w:cstheme="majorHAnsi"/>
        </w:rPr>
      </w:pPr>
      <w:r w:rsidRPr="007F7A8E">
        <w:rPr>
          <w:rFonts w:asciiTheme="majorHAnsi" w:hAnsiTheme="majorHAnsi" w:cstheme="majorHAnsi"/>
        </w:rPr>
        <w:t>Bid Term</w:t>
      </w:r>
    </w:p>
    <w:p w14:paraId="37F58641" w14:textId="4E7752D2" w:rsidR="00D448F9" w:rsidRPr="007F7A8E" w:rsidRDefault="00D448F9" w:rsidP="00806809">
      <w:pPr>
        <w:pStyle w:val="ITBpar"/>
        <w:rPr>
          <w:sz w:val="20"/>
        </w:rPr>
      </w:pPr>
      <w:r w:rsidRPr="007F7A8E">
        <w:rPr>
          <w:sz w:val="20"/>
        </w:rPr>
        <w:t xml:space="preserve">The initial term of this Bid term shall be </w:t>
      </w:r>
      <w:r w:rsidR="00740A79" w:rsidRPr="007F7A8E">
        <w:rPr>
          <w:sz w:val="20"/>
        </w:rPr>
        <w:t>three</w:t>
      </w:r>
      <w:r w:rsidR="005A16F4" w:rsidRPr="007F7A8E">
        <w:rPr>
          <w:sz w:val="20"/>
        </w:rPr>
        <w:t xml:space="preserve"> (</w:t>
      </w:r>
      <w:r w:rsidR="001838E1" w:rsidRPr="007F7A8E">
        <w:rPr>
          <w:sz w:val="20"/>
        </w:rPr>
        <w:t xml:space="preserve">3) </w:t>
      </w:r>
      <w:r w:rsidRPr="007F7A8E">
        <w:rPr>
          <w:sz w:val="20"/>
        </w:rPr>
        <w:t xml:space="preserve">years. Snohomish County reserves the right to extend the term up to </w:t>
      </w:r>
      <w:r w:rsidR="00D14D95">
        <w:rPr>
          <w:sz w:val="20"/>
        </w:rPr>
        <w:t>one</w:t>
      </w:r>
      <w:r w:rsidR="001838E1" w:rsidRPr="007F7A8E">
        <w:rPr>
          <w:sz w:val="20"/>
        </w:rPr>
        <w:t xml:space="preserve"> (</w:t>
      </w:r>
      <w:r w:rsidR="00D14D95">
        <w:rPr>
          <w:sz w:val="20"/>
        </w:rPr>
        <w:t>1</w:t>
      </w:r>
      <w:r w:rsidRPr="007F7A8E">
        <w:rPr>
          <w:sz w:val="20"/>
        </w:rPr>
        <w:t xml:space="preserve">) additional </w:t>
      </w:r>
      <w:r w:rsidR="00D14D95">
        <w:rPr>
          <w:sz w:val="20"/>
        </w:rPr>
        <w:t>two</w:t>
      </w:r>
      <w:r w:rsidR="00740A79" w:rsidRPr="007F7A8E">
        <w:rPr>
          <w:sz w:val="20"/>
        </w:rPr>
        <w:t xml:space="preserve"> (</w:t>
      </w:r>
      <w:r w:rsidR="00D14D95">
        <w:rPr>
          <w:sz w:val="20"/>
        </w:rPr>
        <w:t>2</w:t>
      </w:r>
      <w:r w:rsidRPr="007F7A8E">
        <w:rPr>
          <w:sz w:val="20"/>
        </w:rPr>
        <w:t>) year term, with concurrence of the Awardee.</w:t>
      </w:r>
    </w:p>
    <w:p w14:paraId="404B5241" w14:textId="77777777" w:rsidR="00D448F9" w:rsidRPr="007F7A8E" w:rsidRDefault="00D448F9" w:rsidP="00744A4A">
      <w:pPr>
        <w:pStyle w:val="ITB11"/>
        <w:rPr>
          <w:rFonts w:asciiTheme="majorHAnsi" w:hAnsiTheme="majorHAnsi" w:cstheme="majorHAnsi"/>
        </w:rPr>
      </w:pPr>
      <w:bookmarkStart w:id="11" w:name="References"/>
      <w:bookmarkEnd w:id="11"/>
      <w:r w:rsidRPr="007F7A8E">
        <w:rPr>
          <w:rFonts w:asciiTheme="majorHAnsi" w:hAnsiTheme="majorHAnsi" w:cstheme="majorHAnsi"/>
        </w:rPr>
        <w:t>References/Similar Customers</w:t>
      </w:r>
    </w:p>
    <w:p w14:paraId="249F6C3E" w14:textId="40A6A799" w:rsidR="00D448F9" w:rsidRPr="007F7A8E" w:rsidRDefault="00D448F9" w:rsidP="00806809">
      <w:pPr>
        <w:pStyle w:val="ITBpar"/>
        <w:rPr>
          <w:sz w:val="20"/>
        </w:rPr>
      </w:pPr>
      <w:r w:rsidRPr="007F7A8E">
        <w:rPr>
          <w:sz w:val="20"/>
        </w:rPr>
        <w:t xml:space="preserve">List the names and addresses of </w:t>
      </w:r>
      <w:r w:rsidR="00744A4A" w:rsidRPr="007F7A8E">
        <w:rPr>
          <w:sz w:val="20"/>
        </w:rPr>
        <w:t>two</w:t>
      </w:r>
      <w:r w:rsidRPr="007F7A8E">
        <w:rPr>
          <w:sz w:val="20"/>
        </w:rPr>
        <w:t xml:space="preserve"> (</w:t>
      </w:r>
      <w:r w:rsidR="00744A4A" w:rsidRPr="007F7A8E">
        <w:rPr>
          <w:sz w:val="20"/>
        </w:rPr>
        <w:t>2</w:t>
      </w:r>
      <w:r w:rsidRPr="007F7A8E">
        <w:rPr>
          <w:sz w:val="20"/>
        </w:rPr>
        <w:t>) customers, for whom the bidder has performed or provided similar goods and/or services, preferably in Washington State, for a period not less than one (1) year. Please include dates, contacts, and telephone numbers. Should any reference submitted by a bidder be found unsatisfactory, Snohomish County, at its sole option, may reject that bidder’s bid. Snohomish County shall be the sole judge in determining a satisfactory/unsatisfactory reference response. References must be submitted with bid.</w:t>
      </w:r>
    </w:p>
    <w:tbl>
      <w:tblPr>
        <w:tblStyle w:val="TableGrid"/>
        <w:tblW w:w="10062" w:type="dxa"/>
        <w:tblInd w:w="710"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1710"/>
        <w:gridCol w:w="2751"/>
        <w:gridCol w:w="2149"/>
        <w:gridCol w:w="3452"/>
      </w:tblGrid>
      <w:tr w:rsidR="00D448F9" w:rsidRPr="00806809" w14:paraId="3AD7FFEC" w14:textId="77777777" w:rsidTr="00F2185C">
        <w:trPr>
          <w:trHeight w:val="361"/>
        </w:trPr>
        <w:tc>
          <w:tcPr>
            <w:tcW w:w="1710" w:type="dxa"/>
          </w:tcPr>
          <w:p w14:paraId="13085E31" w14:textId="77777777" w:rsidR="00D448F9" w:rsidRPr="00806809" w:rsidRDefault="00D448F9" w:rsidP="00FC2046">
            <w:pPr>
              <w:pStyle w:val="ListParagraph"/>
              <w:ind w:left="0"/>
              <w:rPr>
                <w:b/>
                <w:bCs/>
                <w:sz w:val="20"/>
                <w:szCs w:val="20"/>
              </w:rPr>
            </w:pPr>
            <w:r w:rsidRPr="00806809">
              <w:rPr>
                <w:b/>
                <w:bCs/>
                <w:sz w:val="20"/>
                <w:szCs w:val="20"/>
              </w:rPr>
              <w:t>Name:</w:t>
            </w:r>
          </w:p>
        </w:tc>
        <w:tc>
          <w:tcPr>
            <w:tcW w:w="2751" w:type="dxa"/>
          </w:tcPr>
          <w:p w14:paraId="43124535"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2EF5E011" w14:textId="77777777" w:rsidR="00D448F9" w:rsidRPr="00806809" w:rsidRDefault="00D448F9" w:rsidP="00FC2046">
            <w:pPr>
              <w:pStyle w:val="ListParagraph"/>
              <w:ind w:left="0"/>
              <w:rPr>
                <w:b/>
                <w:bCs/>
                <w:sz w:val="20"/>
                <w:szCs w:val="20"/>
              </w:rPr>
            </w:pPr>
            <w:r w:rsidRPr="00806809">
              <w:rPr>
                <w:b/>
                <w:bCs/>
                <w:sz w:val="20"/>
                <w:szCs w:val="20"/>
              </w:rPr>
              <w:t>Name:</w:t>
            </w:r>
          </w:p>
        </w:tc>
        <w:tc>
          <w:tcPr>
            <w:tcW w:w="3452" w:type="dxa"/>
          </w:tcPr>
          <w:p w14:paraId="29A1AF8A"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r w:rsidR="00D448F9" w:rsidRPr="00806809" w14:paraId="0145704E" w14:textId="77777777" w:rsidTr="00F2185C">
        <w:trPr>
          <w:trHeight w:val="370"/>
        </w:trPr>
        <w:tc>
          <w:tcPr>
            <w:tcW w:w="1710" w:type="dxa"/>
          </w:tcPr>
          <w:p w14:paraId="0B81E2D2" w14:textId="77777777" w:rsidR="00D448F9" w:rsidRPr="00806809" w:rsidRDefault="00D448F9" w:rsidP="00FC2046">
            <w:pPr>
              <w:pStyle w:val="ListParagraph"/>
              <w:ind w:left="0"/>
              <w:rPr>
                <w:b/>
                <w:bCs/>
                <w:sz w:val="20"/>
                <w:szCs w:val="20"/>
              </w:rPr>
            </w:pPr>
            <w:r w:rsidRPr="00806809">
              <w:rPr>
                <w:b/>
                <w:bCs/>
                <w:sz w:val="20"/>
                <w:szCs w:val="20"/>
              </w:rPr>
              <w:t>Address:</w:t>
            </w:r>
          </w:p>
        </w:tc>
        <w:tc>
          <w:tcPr>
            <w:tcW w:w="2751" w:type="dxa"/>
          </w:tcPr>
          <w:p w14:paraId="10E73CDA"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12163145" w14:textId="77777777" w:rsidR="00D448F9" w:rsidRPr="00806809" w:rsidRDefault="00D448F9" w:rsidP="00FC2046">
            <w:pPr>
              <w:pStyle w:val="ListParagraph"/>
              <w:ind w:left="0"/>
              <w:rPr>
                <w:b/>
                <w:bCs/>
                <w:sz w:val="20"/>
                <w:szCs w:val="20"/>
              </w:rPr>
            </w:pPr>
            <w:r w:rsidRPr="00806809">
              <w:rPr>
                <w:b/>
                <w:bCs/>
                <w:sz w:val="20"/>
                <w:szCs w:val="20"/>
              </w:rPr>
              <w:t>Address:</w:t>
            </w:r>
          </w:p>
        </w:tc>
        <w:tc>
          <w:tcPr>
            <w:tcW w:w="3452" w:type="dxa"/>
          </w:tcPr>
          <w:p w14:paraId="786CCEC6"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r w:rsidR="00D448F9" w:rsidRPr="00806809" w14:paraId="4B065363" w14:textId="77777777" w:rsidTr="00F2185C">
        <w:trPr>
          <w:trHeight w:val="361"/>
        </w:trPr>
        <w:tc>
          <w:tcPr>
            <w:tcW w:w="1710" w:type="dxa"/>
          </w:tcPr>
          <w:p w14:paraId="5FF202E0" w14:textId="77777777" w:rsidR="00D448F9" w:rsidRPr="00806809" w:rsidRDefault="00D448F9" w:rsidP="00FC2046">
            <w:pPr>
              <w:pStyle w:val="ListParagraph"/>
              <w:ind w:left="0"/>
              <w:rPr>
                <w:b/>
                <w:bCs/>
                <w:sz w:val="20"/>
                <w:szCs w:val="20"/>
              </w:rPr>
            </w:pPr>
            <w:r w:rsidRPr="00806809">
              <w:rPr>
                <w:b/>
                <w:bCs/>
                <w:sz w:val="20"/>
                <w:szCs w:val="20"/>
              </w:rPr>
              <w:t>Phone:</w:t>
            </w:r>
          </w:p>
        </w:tc>
        <w:tc>
          <w:tcPr>
            <w:tcW w:w="2751" w:type="dxa"/>
          </w:tcPr>
          <w:p w14:paraId="62654176"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618D3B5C" w14:textId="77777777" w:rsidR="00D448F9" w:rsidRPr="00806809" w:rsidRDefault="00D448F9" w:rsidP="00FC2046">
            <w:pPr>
              <w:pStyle w:val="ListParagraph"/>
              <w:ind w:left="0"/>
              <w:rPr>
                <w:b/>
                <w:bCs/>
                <w:sz w:val="20"/>
                <w:szCs w:val="20"/>
              </w:rPr>
            </w:pPr>
            <w:r w:rsidRPr="00806809">
              <w:rPr>
                <w:b/>
                <w:bCs/>
                <w:sz w:val="20"/>
                <w:szCs w:val="20"/>
              </w:rPr>
              <w:t>Phone:</w:t>
            </w:r>
          </w:p>
        </w:tc>
        <w:tc>
          <w:tcPr>
            <w:tcW w:w="3452" w:type="dxa"/>
          </w:tcPr>
          <w:p w14:paraId="022B1D0E"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r w:rsidR="00D448F9" w:rsidRPr="00806809" w14:paraId="71DD8547" w14:textId="77777777" w:rsidTr="00F2185C">
        <w:trPr>
          <w:trHeight w:val="370"/>
        </w:trPr>
        <w:tc>
          <w:tcPr>
            <w:tcW w:w="1710" w:type="dxa"/>
          </w:tcPr>
          <w:p w14:paraId="4CB9EABD" w14:textId="77777777" w:rsidR="00D448F9" w:rsidRPr="00806809" w:rsidRDefault="00D448F9" w:rsidP="00FC2046">
            <w:pPr>
              <w:pStyle w:val="ListParagraph"/>
              <w:ind w:left="0"/>
              <w:rPr>
                <w:b/>
                <w:bCs/>
                <w:sz w:val="20"/>
                <w:szCs w:val="20"/>
              </w:rPr>
            </w:pPr>
            <w:r w:rsidRPr="00806809">
              <w:rPr>
                <w:b/>
                <w:bCs/>
                <w:sz w:val="20"/>
                <w:szCs w:val="20"/>
              </w:rPr>
              <w:t>Point Of Contact:</w:t>
            </w:r>
          </w:p>
        </w:tc>
        <w:tc>
          <w:tcPr>
            <w:tcW w:w="2751" w:type="dxa"/>
          </w:tcPr>
          <w:p w14:paraId="136F231D"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29A2C9D5" w14:textId="77777777" w:rsidR="00D448F9" w:rsidRPr="00806809" w:rsidRDefault="00D448F9" w:rsidP="00FC2046">
            <w:pPr>
              <w:pStyle w:val="ListParagraph"/>
              <w:ind w:left="0"/>
              <w:rPr>
                <w:b/>
                <w:bCs/>
                <w:sz w:val="20"/>
                <w:szCs w:val="20"/>
              </w:rPr>
            </w:pPr>
            <w:r w:rsidRPr="00806809">
              <w:rPr>
                <w:b/>
                <w:bCs/>
                <w:sz w:val="20"/>
                <w:szCs w:val="20"/>
              </w:rPr>
              <w:t>Point Of Contact:</w:t>
            </w:r>
          </w:p>
        </w:tc>
        <w:tc>
          <w:tcPr>
            <w:tcW w:w="3452" w:type="dxa"/>
          </w:tcPr>
          <w:p w14:paraId="6525AFFE"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r w:rsidR="00D448F9" w:rsidRPr="00806809" w14:paraId="2CD6E1EF" w14:textId="77777777" w:rsidTr="00F2185C">
        <w:trPr>
          <w:trHeight w:val="361"/>
        </w:trPr>
        <w:tc>
          <w:tcPr>
            <w:tcW w:w="1710" w:type="dxa"/>
          </w:tcPr>
          <w:p w14:paraId="5A4EE51C" w14:textId="77777777" w:rsidR="00D448F9" w:rsidRPr="00806809" w:rsidRDefault="00D448F9" w:rsidP="00FC2046">
            <w:pPr>
              <w:pStyle w:val="ListParagraph"/>
              <w:ind w:left="0"/>
              <w:rPr>
                <w:b/>
                <w:bCs/>
                <w:sz w:val="20"/>
                <w:szCs w:val="20"/>
              </w:rPr>
            </w:pPr>
            <w:r w:rsidRPr="00806809">
              <w:rPr>
                <w:b/>
                <w:bCs/>
                <w:sz w:val="20"/>
                <w:szCs w:val="20"/>
              </w:rPr>
              <w:t>Email:</w:t>
            </w:r>
          </w:p>
        </w:tc>
        <w:tc>
          <w:tcPr>
            <w:tcW w:w="2751" w:type="dxa"/>
          </w:tcPr>
          <w:p w14:paraId="1FB847CE"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7BA75B23" w14:textId="77777777" w:rsidR="00D448F9" w:rsidRPr="00806809" w:rsidRDefault="00D448F9" w:rsidP="00FC2046">
            <w:pPr>
              <w:pStyle w:val="ListParagraph"/>
              <w:ind w:left="0"/>
              <w:rPr>
                <w:b/>
                <w:bCs/>
                <w:sz w:val="20"/>
                <w:szCs w:val="20"/>
              </w:rPr>
            </w:pPr>
            <w:r w:rsidRPr="00806809">
              <w:rPr>
                <w:b/>
                <w:bCs/>
                <w:sz w:val="20"/>
                <w:szCs w:val="20"/>
              </w:rPr>
              <w:t>Email:</w:t>
            </w:r>
          </w:p>
        </w:tc>
        <w:tc>
          <w:tcPr>
            <w:tcW w:w="3452" w:type="dxa"/>
          </w:tcPr>
          <w:p w14:paraId="5E603B7C"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r w:rsidR="00D448F9" w:rsidRPr="00806809" w14:paraId="6416311A" w14:textId="77777777" w:rsidTr="00F2185C">
        <w:trPr>
          <w:trHeight w:val="361"/>
        </w:trPr>
        <w:tc>
          <w:tcPr>
            <w:tcW w:w="1710" w:type="dxa"/>
          </w:tcPr>
          <w:p w14:paraId="4AA65827" w14:textId="77777777" w:rsidR="00D448F9" w:rsidRPr="00806809" w:rsidRDefault="00D448F9" w:rsidP="00FC2046">
            <w:pPr>
              <w:pStyle w:val="ListParagraph"/>
              <w:ind w:left="0"/>
              <w:rPr>
                <w:b/>
                <w:bCs/>
                <w:sz w:val="20"/>
                <w:szCs w:val="20"/>
              </w:rPr>
            </w:pPr>
            <w:r w:rsidRPr="00806809">
              <w:rPr>
                <w:b/>
                <w:bCs/>
                <w:sz w:val="20"/>
                <w:szCs w:val="20"/>
              </w:rPr>
              <w:t>Dates:</w:t>
            </w:r>
          </w:p>
        </w:tc>
        <w:tc>
          <w:tcPr>
            <w:tcW w:w="2751" w:type="dxa"/>
          </w:tcPr>
          <w:p w14:paraId="6A90B133" w14:textId="77777777" w:rsidR="00D448F9" w:rsidRPr="00806809" w:rsidRDefault="00D448F9" w:rsidP="00FC2046">
            <w:pPr>
              <w:pStyle w:val="ListParagraph"/>
              <w:ind w:left="0"/>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c>
          <w:tcPr>
            <w:tcW w:w="2149" w:type="dxa"/>
          </w:tcPr>
          <w:p w14:paraId="4BEAD3FC" w14:textId="77777777" w:rsidR="00D448F9" w:rsidRPr="00806809" w:rsidRDefault="00D448F9" w:rsidP="00FC2046">
            <w:pPr>
              <w:pStyle w:val="ListParagraph"/>
              <w:ind w:left="0"/>
              <w:rPr>
                <w:b/>
                <w:bCs/>
                <w:sz w:val="20"/>
                <w:szCs w:val="20"/>
              </w:rPr>
            </w:pPr>
            <w:r w:rsidRPr="00806809">
              <w:rPr>
                <w:b/>
                <w:bCs/>
                <w:sz w:val="20"/>
                <w:szCs w:val="20"/>
              </w:rPr>
              <w:t>Dates:</w:t>
            </w:r>
          </w:p>
        </w:tc>
        <w:tc>
          <w:tcPr>
            <w:tcW w:w="3452" w:type="dxa"/>
          </w:tcPr>
          <w:p w14:paraId="0AD337F4" w14:textId="77777777" w:rsidR="00D448F9" w:rsidRPr="00806809" w:rsidRDefault="00D448F9" w:rsidP="00FC2046">
            <w:pPr>
              <w:pStyle w:val="ListParagraph"/>
              <w:ind w:left="-14"/>
              <w:rPr>
                <w:sz w:val="20"/>
                <w:szCs w:val="20"/>
              </w:rPr>
            </w:pPr>
            <w:r w:rsidRPr="00806809">
              <w:rPr>
                <w:sz w:val="20"/>
                <w:szCs w:val="20"/>
                <w:highlight w:val="lightGray"/>
              </w:rPr>
              <w:fldChar w:fldCharType="begin">
                <w:ffData>
                  <w:name w:val="Text117"/>
                  <w:enabled/>
                  <w:calcOnExit w:val="0"/>
                  <w:textInput/>
                </w:ffData>
              </w:fldChar>
            </w:r>
            <w:r w:rsidRPr="00806809">
              <w:rPr>
                <w:sz w:val="20"/>
                <w:szCs w:val="20"/>
                <w:highlight w:val="lightGray"/>
              </w:rPr>
              <w:instrText xml:space="preserve"> FORMTEXT </w:instrText>
            </w:r>
            <w:r w:rsidRPr="00806809">
              <w:rPr>
                <w:sz w:val="20"/>
                <w:szCs w:val="20"/>
                <w:highlight w:val="lightGray"/>
              </w:rPr>
            </w:r>
            <w:r w:rsidRPr="00806809">
              <w:rPr>
                <w:sz w:val="20"/>
                <w:szCs w:val="20"/>
                <w:highlight w:val="lightGray"/>
              </w:rPr>
              <w:fldChar w:fldCharType="separate"/>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noProof/>
                <w:sz w:val="20"/>
                <w:szCs w:val="20"/>
                <w:highlight w:val="lightGray"/>
              </w:rPr>
              <w:t> </w:t>
            </w:r>
            <w:r w:rsidRPr="00806809">
              <w:rPr>
                <w:sz w:val="20"/>
                <w:szCs w:val="20"/>
                <w:highlight w:val="lightGray"/>
              </w:rPr>
              <w:fldChar w:fldCharType="end"/>
            </w:r>
          </w:p>
        </w:tc>
      </w:tr>
    </w:tbl>
    <w:p w14:paraId="00F25351" w14:textId="77777777" w:rsidR="00EF72BE" w:rsidRPr="007F7A8E" w:rsidRDefault="00EF72BE" w:rsidP="00744A4A">
      <w:pPr>
        <w:pStyle w:val="ITB11"/>
        <w:rPr>
          <w:rFonts w:asciiTheme="majorHAnsi" w:hAnsiTheme="majorHAnsi" w:cstheme="majorHAnsi"/>
        </w:rPr>
      </w:pPr>
      <w:bookmarkStart w:id="12" w:name="ILAs"/>
      <w:bookmarkEnd w:id="12"/>
      <w:r w:rsidRPr="007F7A8E">
        <w:rPr>
          <w:rFonts w:asciiTheme="majorHAnsi" w:hAnsiTheme="majorHAnsi" w:cstheme="majorHAnsi"/>
        </w:rPr>
        <w:t>Other Public Agency Orders</w:t>
      </w:r>
    </w:p>
    <w:p w14:paraId="6B72EFD0" w14:textId="441044AC" w:rsidR="00EF72BE" w:rsidRPr="00811EEA" w:rsidRDefault="00EF72BE" w:rsidP="00806809">
      <w:pPr>
        <w:pStyle w:val="ITBpar"/>
        <w:rPr>
          <w:sz w:val="20"/>
        </w:rPr>
      </w:pPr>
      <w:r w:rsidRPr="00811EEA">
        <w:rPr>
          <w:sz w:val="20"/>
        </w:rPr>
        <w:t xml:space="preserve">The Washington State Interlocal Cooperative Act </w:t>
      </w:r>
      <w:hyperlink r:id="rId15" w:history="1">
        <w:r w:rsidRPr="00811EEA">
          <w:rPr>
            <w:rStyle w:val="Hyperlink"/>
            <w:sz w:val="20"/>
          </w:rPr>
          <w:t>RCW 39.34</w:t>
        </w:r>
      </w:hyperlink>
      <w:r w:rsidRPr="00811EEA">
        <w:rPr>
          <w:sz w:val="20"/>
        </w:rPr>
        <w:t xml:space="preserve"> provides that other government agencies may purchase goods or services on this solicitation or contract in accordance with the terms and prices indicated therein if all parties agree.  The County does not accept any responsibility or involvement in the purchase orders or contracts issued by other public agencies.</w:t>
      </w:r>
    </w:p>
    <w:p w14:paraId="3366F0E8" w14:textId="77777777" w:rsidR="00EF72BE" w:rsidRPr="007F7A8E" w:rsidRDefault="00EF72BE" w:rsidP="00744A4A">
      <w:pPr>
        <w:pStyle w:val="ITB11"/>
        <w:rPr>
          <w:rFonts w:asciiTheme="majorHAnsi" w:hAnsiTheme="majorHAnsi" w:cstheme="majorHAnsi"/>
        </w:rPr>
      </w:pPr>
      <w:bookmarkStart w:id="13" w:name="ObtainingBidDocuments"/>
      <w:bookmarkEnd w:id="13"/>
      <w:r w:rsidRPr="007F7A8E">
        <w:rPr>
          <w:rFonts w:asciiTheme="majorHAnsi" w:hAnsiTheme="majorHAnsi" w:cstheme="majorHAnsi"/>
        </w:rPr>
        <w:t>Obtaining Bid Documents</w:t>
      </w:r>
    </w:p>
    <w:p w14:paraId="0F34BA58" w14:textId="1F6FADE1" w:rsidR="00EF72BE" w:rsidRPr="00811EEA" w:rsidRDefault="00EF72BE" w:rsidP="00806809">
      <w:pPr>
        <w:pStyle w:val="ITBpar"/>
        <w:rPr>
          <w:sz w:val="20"/>
        </w:rPr>
      </w:pPr>
      <w:r w:rsidRPr="00811EEA">
        <w:rPr>
          <w:sz w:val="20"/>
        </w:rPr>
        <w:t xml:space="preserve">Any potential bidder should register and obtain a complete, original copy of the bid documents directly from Snohomish County Purchasing or from the </w:t>
      </w:r>
      <w:hyperlink r:id="rId16" w:history="1">
        <w:r w:rsidRPr="00811EEA">
          <w:rPr>
            <w:rStyle w:val="Hyperlink"/>
            <w:sz w:val="20"/>
          </w:rPr>
          <w:t>Official Snohomish Purchasing Portal</w:t>
        </w:r>
      </w:hyperlink>
      <w:r w:rsidRPr="00811EEA">
        <w:rPr>
          <w:sz w:val="20"/>
        </w:rPr>
        <w:t xml:space="preserve"> website. </w:t>
      </w:r>
    </w:p>
    <w:p w14:paraId="74DD6F13" w14:textId="77777777" w:rsidR="00EF72BE" w:rsidRPr="00811EEA" w:rsidRDefault="00EF72BE" w:rsidP="00806809">
      <w:pPr>
        <w:pStyle w:val="ITBpar"/>
        <w:rPr>
          <w:sz w:val="20"/>
        </w:rPr>
      </w:pPr>
      <w:r w:rsidRPr="00811EEA">
        <w:rPr>
          <w:sz w:val="20"/>
        </w:rPr>
        <w:t>If you did not receive this bid directly from Purchasing or download it from the County’s Portal website, you may not be notified of addenda and other important bid information.</w:t>
      </w:r>
    </w:p>
    <w:p w14:paraId="6DFB1313" w14:textId="77777777" w:rsidR="00EF72BE" w:rsidRPr="007F7A8E" w:rsidRDefault="00EF72BE" w:rsidP="00D14D95">
      <w:pPr>
        <w:pStyle w:val="ITB11"/>
        <w:keepNext/>
        <w:ind w:left="806"/>
        <w:rPr>
          <w:rFonts w:asciiTheme="majorHAnsi" w:hAnsiTheme="majorHAnsi" w:cstheme="majorHAnsi"/>
        </w:rPr>
      </w:pPr>
      <w:bookmarkStart w:id="14" w:name="SnoCoTandC"/>
      <w:bookmarkEnd w:id="14"/>
      <w:r w:rsidRPr="007F7A8E">
        <w:rPr>
          <w:rFonts w:asciiTheme="majorHAnsi" w:hAnsiTheme="majorHAnsi" w:cstheme="majorHAnsi"/>
        </w:rPr>
        <w:lastRenderedPageBreak/>
        <w:t>Snohomish County Terms and Conditions</w:t>
      </w:r>
    </w:p>
    <w:p w14:paraId="5417C4C0" w14:textId="77777777" w:rsidR="00EF72BE" w:rsidRPr="00811EEA" w:rsidRDefault="00EF72BE" w:rsidP="00806809">
      <w:pPr>
        <w:pStyle w:val="ITBpar"/>
        <w:rPr>
          <w:sz w:val="20"/>
        </w:rPr>
      </w:pPr>
      <w:r w:rsidRPr="00811EEA">
        <w:rPr>
          <w:sz w:val="20"/>
        </w:rPr>
        <w:t xml:space="preserve">The Snohomish County General Bid Terms and Conditions located at </w:t>
      </w:r>
      <w:hyperlink r:id="rId17" w:history="1">
        <w:r w:rsidRPr="00811EEA">
          <w:rPr>
            <w:rStyle w:val="Hyperlink"/>
            <w:sz w:val="20"/>
          </w:rPr>
          <w:t>www.snohomishcountywa.gov/2896/Forms</w:t>
        </w:r>
      </w:hyperlink>
      <w:r w:rsidRPr="00811EEA">
        <w:rPr>
          <w:sz w:val="20"/>
        </w:rPr>
        <w:t xml:space="preserve"> are hereby incorporated by reference in this Invitation to Bid.</w:t>
      </w:r>
    </w:p>
    <w:p w14:paraId="259F22F2" w14:textId="77777777" w:rsidR="00705252" w:rsidRPr="007F7A8E" w:rsidRDefault="00705252" w:rsidP="00744A4A">
      <w:pPr>
        <w:pStyle w:val="ITB11"/>
        <w:rPr>
          <w:rFonts w:asciiTheme="majorHAnsi" w:hAnsiTheme="majorHAnsi" w:cstheme="majorHAnsi"/>
        </w:rPr>
      </w:pPr>
      <w:bookmarkStart w:id="15" w:name="Insurance"/>
      <w:bookmarkEnd w:id="15"/>
      <w:r w:rsidRPr="007F7A8E">
        <w:rPr>
          <w:rFonts w:asciiTheme="majorHAnsi" w:hAnsiTheme="majorHAnsi" w:cstheme="majorHAnsi"/>
        </w:rPr>
        <w:t>Insurance</w:t>
      </w:r>
    </w:p>
    <w:p w14:paraId="4B1D4D5C" w14:textId="77777777" w:rsidR="00744A4A" w:rsidRPr="00F80AD9" w:rsidRDefault="00744A4A" w:rsidP="00811EEA">
      <w:pPr>
        <w:pStyle w:val="ITBA"/>
        <w:rPr>
          <w:rFonts w:asciiTheme="minorHAnsi" w:hAnsiTheme="minorHAnsi"/>
          <w:sz w:val="20"/>
        </w:rPr>
      </w:pPr>
      <w:bookmarkStart w:id="16" w:name="CoID"/>
      <w:bookmarkStart w:id="17" w:name="VerificationofCoverage"/>
      <w:bookmarkEnd w:id="16"/>
      <w:bookmarkEnd w:id="17"/>
      <w:r w:rsidRPr="00F80AD9">
        <w:rPr>
          <w:rFonts w:asciiTheme="minorHAnsi" w:hAnsiTheme="minorHAnsi"/>
          <w:sz w:val="20"/>
        </w:rPr>
        <w:t>Scope of Insurance and Limits</w:t>
      </w:r>
    </w:p>
    <w:p w14:paraId="3E2D8EA0" w14:textId="77777777" w:rsidR="00744A4A" w:rsidRPr="007F7A8E" w:rsidRDefault="00744A4A" w:rsidP="00744A4A">
      <w:pPr>
        <w:pStyle w:val="ITBpar"/>
        <w:rPr>
          <w:sz w:val="20"/>
        </w:rPr>
      </w:pPr>
      <w:r w:rsidRPr="00811EEA">
        <w:rPr>
          <w:sz w:val="20"/>
        </w:rPr>
        <w:t>The Awardee shall procure by the time of execution of this Agreement, and maintain for the duration of this Agreement, (</w:t>
      </w:r>
      <w:proofErr w:type="spellStart"/>
      <w:r w:rsidRPr="00811EEA">
        <w:rPr>
          <w:sz w:val="20"/>
        </w:rPr>
        <w:t>i</w:t>
      </w:r>
      <w:proofErr w:type="spellEnd"/>
      <w:r w:rsidRPr="00811EEA">
        <w:rPr>
          <w:sz w:val="20"/>
        </w:rPr>
        <w:t>) insurance against claims for injuries to persons or damage to property which may arise from or in connection with the</w:t>
      </w:r>
      <w:r w:rsidRPr="007F7A8E">
        <w:rPr>
          <w:sz w:val="20"/>
        </w:rPr>
        <w:t xml:space="preserve"> performance of the services hereunder by the Awardee, its agents, representatives, or employees, and (ii) a current certificate of insurance and additional insured endorsement when applicable.</w:t>
      </w:r>
    </w:p>
    <w:p w14:paraId="74C55F8C" w14:textId="77777777" w:rsidR="00744A4A" w:rsidRPr="007F7A8E" w:rsidRDefault="00744A4A" w:rsidP="00744A4A">
      <w:pPr>
        <w:pStyle w:val="ITBpar"/>
        <w:ind w:left="1440" w:hanging="360"/>
        <w:rPr>
          <w:sz w:val="20"/>
        </w:rPr>
      </w:pPr>
      <w:r w:rsidRPr="007F7A8E">
        <w:rPr>
          <w:sz w:val="20"/>
        </w:rPr>
        <w:t>1,</w:t>
      </w:r>
      <w:r w:rsidRPr="007F7A8E">
        <w:rPr>
          <w:sz w:val="20"/>
        </w:rPr>
        <w:tab/>
        <w:t>Each insurance policy shall be written on an "occurrence" form, except that Professional Liability, Errors and Omissions coverage, if applicable, may be written on a claims-made basis. If coverage is approved and purchased on a “claims made” basis, the Awardee warrants continuation of coverage, either through policy renewals or the purchase of an extended discovery period, if such extended coverage is available, for not less than three (3) years from the date of completion of the work which is the subject of this Agreement.</w:t>
      </w:r>
    </w:p>
    <w:p w14:paraId="52EF6C61" w14:textId="77777777" w:rsidR="00744A4A" w:rsidRPr="007F7A8E" w:rsidRDefault="00744A4A" w:rsidP="00744A4A">
      <w:pPr>
        <w:pStyle w:val="ITBpar"/>
        <w:ind w:left="1440"/>
        <w:rPr>
          <w:sz w:val="20"/>
        </w:rPr>
      </w:pPr>
      <w:r w:rsidRPr="007F7A8E">
        <w:rPr>
          <w:sz w:val="20"/>
        </w:rPr>
        <w:t>By requiring the minimum insurance coverage set forth in this section, the County shall not be deemed or construed to have assessed the risks that may be applicable to the Contractor under this Agreement. The Awardee shall assess its own risks and, if it deems appropriate and/or prudent, maintain greater limits and/or broader coverage.</w:t>
      </w:r>
    </w:p>
    <w:p w14:paraId="461D9C15" w14:textId="0870FF1A" w:rsidR="00744A4A" w:rsidRPr="007F7A8E" w:rsidRDefault="00744A4A" w:rsidP="00744A4A">
      <w:pPr>
        <w:pStyle w:val="ITBpar"/>
        <w:ind w:left="1440" w:hanging="360"/>
        <w:rPr>
          <w:sz w:val="20"/>
        </w:rPr>
      </w:pPr>
      <w:r w:rsidRPr="007F7A8E">
        <w:rPr>
          <w:sz w:val="20"/>
        </w:rPr>
        <w:t>2.</w:t>
      </w:r>
      <w:r w:rsidRPr="007F7A8E">
        <w:rPr>
          <w:sz w:val="20"/>
        </w:rPr>
        <w:tab/>
        <w:t xml:space="preserve">The Awardee’s maintenance of insurance as required by this Agreement shall not be construed to limit the liability of the Awardee to the coverage provided by such </w:t>
      </w:r>
      <w:r w:rsidR="00AC777B" w:rsidRPr="007F7A8E">
        <w:rPr>
          <w:sz w:val="20"/>
        </w:rPr>
        <w:t>insurance or</w:t>
      </w:r>
      <w:r w:rsidRPr="007F7A8E">
        <w:rPr>
          <w:sz w:val="20"/>
        </w:rPr>
        <w:t xml:space="preserve"> otherwise limit the County’s recourse to any remedy available at law or in equity.</w:t>
      </w:r>
    </w:p>
    <w:p w14:paraId="78F9991B" w14:textId="77777777" w:rsidR="00744A4A" w:rsidRPr="007F7A8E" w:rsidRDefault="00744A4A" w:rsidP="00744A4A">
      <w:pPr>
        <w:pStyle w:val="ITBpar"/>
        <w:ind w:left="1440" w:hanging="360"/>
        <w:rPr>
          <w:sz w:val="20"/>
        </w:rPr>
      </w:pPr>
      <w:r w:rsidRPr="007F7A8E">
        <w:rPr>
          <w:sz w:val="20"/>
        </w:rPr>
        <w:t>3.</w:t>
      </w:r>
      <w:r w:rsidRPr="007F7A8E">
        <w:rPr>
          <w:sz w:val="20"/>
        </w:rPr>
        <w:tab/>
        <w:t>The Awardee shall maintain coverage at least as broad as, and with limits no less than:</w:t>
      </w:r>
    </w:p>
    <w:p w14:paraId="1A73ABF4" w14:textId="7F9B7945" w:rsidR="00744A4A" w:rsidRPr="007F7A8E" w:rsidRDefault="00744A4A" w:rsidP="00744A4A">
      <w:pPr>
        <w:pStyle w:val="ITBpar"/>
        <w:ind w:left="1800" w:hanging="360"/>
        <w:rPr>
          <w:sz w:val="20"/>
        </w:rPr>
      </w:pPr>
      <w:bookmarkStart w:id="18" w:name="_Hlk189483243"/>
      <w:r w:rsidRPr="007F7A8E">
        <w:rPr>
          <w:sz w:val="20"/>
        </w:rPr>
        <w:t>a.</w:t>
      </w:r>
      <w:r w:rsidRPr="007F7A8E">
        <w:rPr>
          <w:sz w:val="20"/>
        </w:rPr>
        <w:tab/>
        <w:t>Commercial General Liability: $</w:t>
      </w:r>
      <w:r w:rsidR="00174820">
        <w:rPr>
          <w:sz w:val="20"/>
        </w:rPr>
        <w:t>2</w:t>
      </w:r>
      <w:r w:rsidRPr="007F7A8E">
        <w:rPr>
          <w:sz w:val="20"/>
        </w:rPr>
        <w:t>,000,000 combined single limit per occurrence for bodily injury, personal injury, and property damage, and for those policies with aggregate limits, a $</w:t>
      </w:r>
      <w:r w:rsidR="00174820">
        <w:rPr>
          <w:sz w:val="20"/>
        </w:rPr>
        <w:t>3</w:t>
      </w:r>
      <w:r w:rsidRPr="007F7A8E">
        <w:rPr>
          <w:sz w:val="20"/>
        </w:rPr>
        <w:t xml:space="preserve">,000,000 aggregate </w:t>
      </w:r>
      <w:proofErr w:type="gramStart"/>
      <w:r w:rsidRPr="007F7A8E">
        <w:rPr>
          <w:sz w:val="20"/>
        </w:rPr>
        <w:t>limit;</w:t>
      </w:r>
      <w:proofErr w:type="gramEnd"/>
    </w:p>
    <w:p w14:paraId="62986EF4" w14:textId="40FF05C1" w:rsidR="00744A4A" w:rsidRPr="007F7A8E" w:rsidRDefault="00744A4A" w:rsidP="00744A4A">
      <w:pPr>
        <w:pStyle w:val="ITBpar"/>
        <w:ind w:left="1800" w:hanging="360"/>
        <w:rPr>
          <w:sz w:val="20"/>
        </w:rPr>
      </w:pPr>
      <w:r w:rsidRPr="007F7A8E">
        <w:rPr>
          <w:sz w:val="20"/>
        </w:rPr>
        <w:t>b.</w:t>
      </w:r>
      <w:r w:rsidRPr="007F7A8E">
        <w:rPr>
          <w:sz w:val="20"/>
        </w:rPr>
        <w:tab/>
        <w:t>Automobile Liability: $</w:t>
      </w:r>
      <w:r w:rsidR="00174820">
        <w:rPr>
          <w:sz w:val="20"/>
        </w:rPr>
        <w:t>1</w:t>
      </w:r>
      <w:r w:rsidRPr="007F7A8E">
        <w:rPr>
          <w:sz w:val="20"/>
        </w:rPr>
        <w:t>,000,000 combined single limit per accident for bodily injury and property damage; Coverage shall be written on Insurance Services Office (ISO) form CA 00 01, or a substitute form, providing equivalent liability coverage, including In-Transit Pollution Liability CA 99 48/Mcs-90.;</w:t>
      </w:r>
      <w:r w:rsidR="0054602F" w:rsidRPr="007F7A8E">
        <w:rPr>
          <w:sz w:val="20"/>
        </w:rPr>
        <w:t xml:space="preserve"> Pollution Liability - $</w:t>
      </w:r>
      <w:r w:rsidR="00C21495">
        <w:rPr>
          <w:sz w:val="20"/>
        </w:rPr>
        <w:t>2</w:t>
      </w:r>
      <w:r w:rsidR="0054602F" w:rsidRPr="007F7A8E">
        <w:rPr>
          <w:sz w:val="20"/>
        </w:rPr>
        <w:t>,000,000 each pollution incident and in the aggregate</w:t>
      </w:r>
    </w:p>
    <w:p w14:paraId="0CE57324" w14:textId="77777777" w:rsidR="00744A4A" w:rsidRPr="007F7A8E" w:rsidRDefault="00744A4A" w:rsidP="00744A4A">
      <w:pPr>
        <w:pStyle w:val="ITBpar"/>
        <w:ind w:left="1800" w:hanging="360"/>
        <w:rPr>
          <w:sz w:val="20"/>
        </w:rPr>
      </w:pPr>
      <w:r w:rsidRPr="007F7A8E">
        <w:rPr>
          <w:sz w:val="20"/>
        </w:rPr>
        <w:t>c.</w:t>
      </w:r>
      <w:r w:rsidRPr="007F7A8E">
        <w:rPr>
          <w:sz w:val="20"/>
        </w:rPr>
        <w:tab/>
        <w:t>Workers’ Compensation: Statutory requirements of the state of residency; and,</w:t>
      </w:r>
    </w:p>
    <w:p w14:paraId="597EE027" w14:textId="77777777" w:rsidR="00744A4A" w:rsidRPr="007F7A8E" w:rsidRDefault="00744A4A" w:rsidP="00744A4A">
      <w:pPr>
        <w:pStyle w:val="ITBpar"/>
        <w:ind w:left="1800" w:hanging="360"/>
        <w:rPr>
          <w:sz w:val="20"/>
        </w:rPr>
      </w:pPr>
      <w:r w:rsidRPr="007F7A8E">
        <w:rPr>
          <w:sz w:val="20"/>
        </w:rPr>
        <w:t>d.</w:t>
      </w:r>
      <w:r w:rsidRPr="007F7A8E">
        <w:rPr>
          <w:sz w:val="20"/>
        </w:rPr>
        <w:tab/>
        <w:t>Employers Liability Stop Gap: $1,000,000.</w:t>
      </w:r>
    </w:p>
    <w:p w14:paraId="736A1B38" w14:textId="77777777" w:rsidR="00744A4A" w:rsidRPr="00F80AD9" w:rsidRDefault="00744A4A" w:rsidP="00811EEA">
      <w:pPr>
        <w:pStyle w:val="ITBA"/>
        <w:rPr>
          <w:rFonts w:asciiTheme="minorHAnsi" w:hAnsiTheme="minorHAnsi"/>
          <w:sz w:val="20"/>
        </w:rPr>
      </w:pPr>
      <w:r w:rsidRPr="00F80AD9">
        <w:rPr>
          <w:rFonts w:asciiTheme="minorHAnsi" w:hAnsiTheme="minorHAnsi"/>
          <w:sz w:val="20"/>
        </w:rPr>
        <w:t>Other Insurance Provisions</w:t>
      </w:r>
    </w:p>
    <w:p w14:paraId="48A3387E" w14:textId="77777777" w:rsidR="00744A4A" w:rsidRPr="00811EEA" w:rsidRDefault="00744A4A" w:rsidP="00744A4A">
      <w:pPr>
        <w:pStyle w:val="ITBpar"/>
        <w:rPr>
          <w:sz w:val="20"/>
        </w:rPr>
      </w:pPr>
      <w:bookmarkStart w:id="19" w:name="OtherInsuranceProvisions"/>
      <w:bookmarkEnd w:id="18"/>
      <w:bookmarkEnd w:id="19"/>
      <w:r w:rsidRPr="00811EEA">
        <w:rPr>
          <w:sz w:val="20"/>
        </w:rPr>
        <w:t>The insurance policies are to contain, or be endorsed to contain, the following provisions:</w:t>
      </w:r>
    </w:p>
    <w:p w14:paraId="38BB0B12" w14:textId="77777777" w:rsidR="00744A4A" w:rsidRPr="007F7A8E" w:rsidRDefault="00744A4A" w:rsidP="00744A4A">
      <w:pPr>
        <w:pStyle w:val="ITBpar"/>
        <w:ind w:left="1440" w:hanging="360"/>
        <w:rPr>
          <w:sz w:val="20"/>
        </w:rPr>
      </w:pPr>
      <w:r>
        <w:t>1.</w:t>
      </w:r>
      <w:r>
        <w:tab/>
      </w:r>
      <w:r w:rsidRPr="007F7A8E">
        <w:rPr>
          <w:sz w:val="20"/>
        </w:rPr>
        <w:t>Except for Workers’ Compensation, “Snohomish County, its officers, elected officials, agents, and employees” shall be named as additional insured. The following Additional Insured Endorsements are acceptable: an ISO standard CG 20 10 Owners, Lessees, Contractors – Scheduled Person or Organization AND CG 20 37 Owners, Lessees, Contractors – Completed Operations, or their equivalent.</w:t>
      </w:r>
    </w:p>
    <w:p w14:paraId="7AA48E72" w14:textId="77777777" w:rsidR="00744A4A" w:rsidRPr="007F7A8E" w:rsidRDefault="00744A4A" w:rsidP="00744A4A">
      <w:pPr>
        <w:pStyle w:val="ITBpar"/>
        <w:ind w:left="1440" w:hanging="360"/>
        <w:rPr>
          <w:sz w:val="20"/>
        </w:rPr>
      </w:pPr>
      <w:r w:rsidRPr="007F7A8E">
        <w:rPr>
          <w:sz w:val="20"/>
        </w:rPr>
        <w:t>2.</w:t>
      </w:r>
      <w:r w:rsidRPr="007F7A8E">
        <w:rPr>
          <w:sz w:val="20"/>
        </w:rPr>
        <w:tab/>
        <w:t>The Awardee’s insurance coverage shall apply separately to each insured against whom a claim is made and/or lawsuit is brought, except with respect to the limits of the insurer's liability.</w:t>
      </w:r>
    </w:p>
    <w:p w14:paraId="15F9B49C" w14:textId="77777777" w:rsidR="00744A4A" w:rsidRPr="007F7A8E" w:rsidRDefault="00744A4A" w:rsidP="00744A4A">
      <w:pPr>
        <w:pStyle w:val="ITBpar"/>
        <w:ind w:left="1440" w:hanging="360"/>
        <w:rPr>
          <w:sz w:val="20"/>
        </w:rPr>
      </w:pPr>
      <w:r w:rsidRPr="007F7A8E">
        <w:rPr>
          <w:sz w:val="20"/>
        </w:rPr>
        <w:t>3.</w:t>
      </w:r>
      <w:r w:rsidRPr="007F7A8E">
        <w:rPr>
          <w:sz w:val="20"/>
        </w:rPr>
        <w:tab/>
        <w:t>Any deductibles or self-insured retentions must be declared to, and approved by, the County. The deductible and/or self-insured retention of the policies shall not limit or apply to the Awardee’s liability to the County and shall be the sole responsibility of the Awardee.</w:t>
      </w:r>
    </w:p>
    <w:p w14:paraId="27928EA1" w14:textId="77777777" w:rsidR="00744A4A" w:rsidRPr="007F7A8E" w:rsidRDefault="00744A4A" w:rsidP="00744A4A">
      <w:pPr>
        <w:pStyle w:val="ITBpar"/>
        <w:ind w:left="1440" w:hanging="360"/>
        <w:rPr>
          <w:sz w:val="20"/>
        </w:rPr>
      </w:pPr>
      <w:r w:rsidRPr="007F7A8E">
        <w:rPr>
          <w:sz w:val="20"/>
        </w:rPr>
        <w:t>4.</w:t>
      </w:r>
      <w:r w:rsidRPr="007F7A8E">
        <w:rPr>
          <w:sz w:val="20"/>
        </w:rPr>
        <w:tab/>
        <w:t xml:space="preserve">Insurance coverage must be placed with insurers with a Best’s Underwriting Guide rating of no less than </w:t>
      </w:r>
      <w:proofErr w:type="gramStart"/>
      <w:r w:rsidRPr="007F7A8E">
        <w:rPr>
          <w:sz w:val="20"/>
        </w:rPr>
        <w:t>A:VIII</w:t>
      </w:r>
      <w:proofErr w:type="gramEnd"/>
      <w:r w:rsidRPr="007F7A8E">
        <w:rPr>
          <w:sz w:val="20"/>
        </w:rPr>
        <w:t xml:space="preserve">, or, if not rated in </w:t>
      </w:r>
      <w:proofErr w:type="gramStart"/>
      <w:r w:rsidRPr="007F7A8E">
        <w:rPr>
          <w:sz w:val="20"/>
        </w:rPr>
        <w:t>the Best’s</w:t>
      </w:r>
      <w:proofErr w:type="gramEnd"/>
      <w:r w:rsidRPr="007F7A8E">
        <w:rPr>
          <w:sz w:val="20"/>
        </w:rPr>
        <w:t xml:space="preserve"> Underwriting Guide, with minimum surpluses the equivalent of Best’s surplus size VIII. Professional Liability, Errors, and Omissions insurance coverage, if applicable, may be placed with insurers with a Best’s rating of B</w:t>
      </w:r>
      <w:proofErr w:type="gramStart"/>
      <w:r w:rsidRPr="007F7A8E">
        <w:rPr>
          <w:sz w:val="20"/>
        </w:rPr>
        <w:t>+:VII.</w:t>
      </w:r>
      <w:proofErr w:type="gramEnd"/>
      <w:r w:rsidRPr="007F7A8E">
        <w:rPr>
          <w:sz w:val="20"/>
        </w:rPr>
        <w:t xml:space="preserve"> Any exception must be approved by the County.</w:t>
      </w:r>
    </w:p>
    <w:p w14:paraId="3C7674AE" w14:textId="77777777" w:rsidR="00744A4A" w:rsidRPr="007F7A8E" w:rsidRDefault="00744A4A" w:rsidP="00744A4A">
      <w:pPr>
        <w:pStyle w:val="ITBpar"/>
        <w:ind w:left="1440" w:hanging="360"/>
        <w:rPr>
          <w:sz w:val="20"/>
        </w:rPr>
      </w:pPr>
      <w:r w:rsidRPr="007F7A8E">
        <w:rPr>
          <w:sz w:val="20"/>
        </w:rPr>
        <w:lastRenderedPageBreak/>
        <w:t>5.</w:t>
      </w:r>
      <w:r w:rsidRPr="007F7A8E">
        <w:rPr>
          <w:sz w:val="20"/>
        </w:rPr>
        <w:tab/>
        <w:t xml:space="preserve">The AWARDEE’S insurance coverage shall be primary insurance with respect to the COUNTY. Any insurance or self-insurance coverage maintained by the COUNTY shall be excess of the AWARDEE’S insurance and shall not contribute </w:t>
      </w:r>
      <w:proofErr w:type="gramStart"/>
      <w:r w:rsidRPr="007F7A8E">
        <w:rPr>
          <w:sz w:val="20"/>
        </w:rPr>
        <w:t>with</w:t>
      </w:r>
      <w:proofErr w:type="gramEnd"/>
      <w:r w:rsidRPr="007F7A8E">
        <w:rPr>
          <w:sz w:val="20"/>
        </w:rPr>
        <w:t xml:space="preserve"> it. The COUNTY reserves the right to approve all deductibles and to receive a certified copy of insurance policies.</w:t>
      </w:r>
    </w:p>
    <w:p w14:paraId="276707E9" w14:textId="4A6B74B6" w:rsidR="00744A4A" w:rsidRPr="007F7A8E" w:rsidRDefault="00744A4A" w:rsidP="00744A4A">
      <w:pPr>
        <w:pStyle w:val="ITBpar"/>
        <w:ind w:left="1440" w:hanging="360"/>
        <w:rPr>
          <w:sz w:val="20"/>
        </w:rPr>
      </w:pPr>
      <w:r w:rsidRPr="007F7A8E">
        <w:rPr>
          <w:sz w:val="20"/>
        </w:rPr>
        <w:t>6.</w:t>
      </w:r>
      <w:r w:rsidRPr="007F7A8E">
        <w:rPr>
          <w:sz w:val="20"/>
        </w:rPr>
        <w:tab/>
        <w:t xml:space="preserve">Coverage shall not be </w:t>
      </w:r>
      <w:r w:rsidR="000B4B42" w:rsidRPr="007F7A8E">
        <w:rPr>
          <w:sz w:val="20"/>
        </w:rPr>
        <w:t>suspended</w:t>
      </w:r>
      <w:r w:rsidRPr="007F7A8E">
        <w:rPr>
          <w:sz w:val="20"/>
        </w:rPr>
        <w:t>, canceled, reduced in coverage or in limits until after forty-five (45) calendar days’ prior written notice has been given to the County.</w:t>
      </w:r>
    </w:p>
    <w:p w14:paraId="36A7412C" w14:textId="77777777" w:rsidR="00744A4A" w:rsidRPr="007F7A8E" w:rsidRDefault="00744A4A" w:rsidP="00744A4A">
      <w:pPr>
        <w:pStyle w:val="ITBpar"/>
        <w:rPr>
          <w:sz w:val="20"/>
        </w:rPr>
      </w:pPr>
      <w:r w:rsidRPr="007F7A8E">
        <w:rPr>
          <w:sz w:val="20"/>
        </w:rPr>
        <w:t>If at any time any of the foregoing policies fail to meet minimum requirements, the Awardee shall, upon notice to that effect from the County, promptly obtain a new policy, and shall submit the same to the County, with the appropriate certificates and endorsements, for approval.</w:t>
      </w:r>
    </w:p>
    <w:p w14:paraId="2455FF63" w14:textId="77777777" w:rsidR="00B072DC" w:rsidRPr="007F7A8E" w:rsidRDefault="00B072DC" w:rsidP="00744A4A">
      <w:pPr>
        <w:pStyle w:val="ITB11"/>
        <w:rPr>
          <w:rFonts w:asciiTheme="majorHAnsi" w:hAnsiTheme="majorHAnsi" w:cstheme="majorHAnsi"/>
        </w:rPr>
      </w:pPr>
      <w:r w:rsidRPr="007F7A8E">
        <w:rPr>
          <w:rFonts w:asciiTheme="majorHAnsi" w:hAnsiTheme="majorHAnsi" w:cstheme="majorHAnsi"/>
        </w:rPr>
        <w:t>Verification of Coverage</w:t>
      </w:r>
    </w:p>
    <w:p w14:paraId="12333A9B" w14:textId="734047D6" w:rsidR="00B072DC" w:rsidRPr="007F7A8E" w:rsidRDefault="00B072DC" w:rsidP="00B072DC">
      <w:pPr>
        <w:pStyle w:val="ITBpar"/>
        <w:rPr>
          <w:sz w:val="20"/>
        </w:rPr>
      </w:pPr>
      <w:r w:rsidRPr="007F7A8E">
        <w:rPr>
          <w:sz w:val="20"/>
        </w:rPr>
        <w:t xml:space="preserve">AWARDEE shall furnish the COUNTY with a Certificate of Insurance and a copy of the amendatory endorsements, including but not necessarily limited to the Additional Insured Endorsements, evidencing </w:t>
      </w:r>
      <w:r w:rsidR="00C21543" w:rsidRPr="007F7A8E">
        <w:rPr>
          <w:sz w:val="20"/>
        </w:rPr>
        <w:t>compliance</w:t>
      </w:r>
      <w:r w:rsidRPr="007F7A8E">
        <w:rPr>
          <w:sz w:val="20"/>
        </w:rPr>
        <w:t xml:space="preserve"> with the required insurance by the AWARDEE before commencement of the WORK.</w:t>
      </w:r>
    </w:p>
    <w:p w14:paraId="66A93108" w14:textId="77777777" w:rsidR="003D0D0B" w:rsidRPr="007F7A8E" w:rsidRDefault="003D0D0B" w:rsidP="00744A4A">
      <w:pPr>
        <w:pStyle w:val="ITB11"/>
        <w:rPr>
          <w:rFonts w:asciiTheme="majorHAnsi" w:hAnsiTheme="majorHAnsi" w:cstheme="majorHAnsi"/>
        </w:rPr>
      </w:pPr>
      <w:r w:rsidRPr="007F7A8E">
        <w:rPr>
          <w:rFonts w:asciiTheme="majorHAnsi" w:hAnsiTheme="majorHAnsi" w:cstheme="majorHAnsi"/>
        </w:rPr>
        <w:t>Conflict Of Interest Disclosure</w:t>
      </w:r>
    </w:p>
    <w:p w14:paraId="03CAFE77" w14:textId="77777777" w:rsidR="003D0D0B" w:rsidRPr="007F7A8E" w:rsidRDefault="003D0D0B" w:rsidP="00806809">
      <w:pPr>
        <w:pStyle w:val="ITBpar"/>
        <w:rPr>
          <w:sz w:val="20"/>
        </w:rPr>
      </w:pPr>
      <w:r w:rsidRPr="007F7A8E">
        <w:rPr>
          <w:sz w:val="20"/>
        </w:rPr>
        <w:t>List all business transactions and relations within the past five years that may create or be perceived to create a conflict of interest.</w:t>
      </w:r>
    </w:p>
    <w:tbl>
      <w:tblPr>
        <w:tblStyle w:val="TableGrid"/>
        <w:tblW w:w="10090" w:type="dxa"/>
        <w:tblInd w:w="7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0090"/>
      </w:tblGrid>
      <w:tr w:rsidR="003D0D0B" w:rsidRPr="00183FF3" w14:paraId="56233543" w14:textId="77777777" w:rsidTr="00F80AD9">
        <w:trPr>
          <w:trHeight w:val="1177"/>
        </w:trPr>
        <w:tc>
          <w:tcPr>
            <w:tcW w:w="10090" w:type="dxa"/>
          </w:tcPr>
          <w:bookmarkStart w:id="20" w:name="_Hlk112153266"/>
          <w:p w14:paraId="1D90C6B1" w14:textId="77777777" w:rsidR="003D0D0B" w:rsidRPr="00183FF3" w:rsidRDefault="003D0D0B" w:rsidP="00744A4A">
            <w:pPr>
              <w:pStyle w:val="ITB11"/>
              <w:numPr>
                <w:ilvl w:val="0"/>
                <w:numId w:val="0"/>
              </w:numPr>
            </w:pPr>
            <w:r w:rsidRPr="007B35B6">
              <w:rPr>
                <w:highlight w:val="lightGray"/>
              </w:rPr>
              <w:fldChar w:fldCharType="begin">
                <w:ffData>
                  <w:name w:val="Text117"/>
                  <w:enabled/>
                  <w:calcOnExit w:val="0"/>
                  <w:textInput/>
                </w:ffData>
              </w:fldChar>
            </w:r>
            <w:r w:rsidRPr="007B35B6">
              <w:rPr>
                <w:highlight w:val="lightGray"/>
              </w:rPr>
              <w:instrText xml:space="preserve"> FORMTEXT </w:instrText>
            </w:r>
            <w:r w:rsidRPr="007B35B6">
              <w:rPr>
                <w:highlight w:val="lightGray"/>
              </w:rPr>
            </w:r>
            <w:r w:rsidRPr="007B35B6">
              <w:rPr>
                <w:highlight w:val="lightGray"/>
              </w:rPr>
              <w:fldChar w:fldCharType="separate"/>
            </w:r>
            <w:r w:rsidRPr="007B35B6">
              <w:rPr>
                <w:noProof/>
                <w:highlight w:val="lightGray"/>
              </w:rPr>
              <w:t> </w:t>
            </w:r>
            <w:r w:rsidRPr="007B35B6">
              <w:rPr>
                <w:noProof/>
                <w:highlight w:val="lightGray"/>
              </w:rPr>
              <w:t> </w:t>
            </w:r>
            <w:r w:rsidRPr="007B35B6">
              <w:rPr>
                <w:noProof/>
                <w:highlight w:val="lightGray"/>
              </w:rPr>
              <w:t> </w:t>
            </w:r>
            <w:r w:rsidRPr="007B35B6">
              <w:rPr>
                <w:noProof/>
                <w:highlight w:val="lightGray"/>
              </w:rPr>
              <w:t> </w:t>
            </w:r>
            <w:r w:rsidRPr="007B35B6">
              <w:rPr>
                <w:noProof/>
                <w:highlight w:val="lightGray"/>
              </w:rPr>
              <w:t> </w:t>
            </w:r>
            <w:r w:rsidRPr="007B35B6">
              <w:rPr>
                <w:highlight w:val="lightGray"/>
              </w:rPr>
              <w:fldChar w:fldCharType="end"/>
            </w:r>
          </w:p>
        </w:tc>
      </w:tr>
    </w:tbl>
    <w:p w14:paraId="32B904CB" w14:textId="1F37E37C" w:rsidR="00F20276" w:rsidRPr="007F7A8E" w:rsidRDefault="00F20276" w:rsidP="00744A4A">
      <w:pPr>
        <w:pStyle w:val="ITB11"/>
        <w:rPr>
          <w:rFonts w:asciiTheme="majorHAnsi" w:hAnsiTheme="majorHAnsi" w:cstheme="majorHAnsi"/>
        </w:rPr>
      </w:pPr>
      <w:bookmarkStart w:id="21" w:name="BidAssistance"/>
      <w:bookmarkEnd w:id="20"/>
      <w:bookmarkEnd w:id="21"/>
      <w:r w:rsidRPr="007F7A8E">
        <w:rPr>
          <w:rFonts w:asciiTheme="majorHAnsi" w:hAnsiTheme="majorHAnsi" w:cstheme="majorHAnsi"/>
        </w:rPr>
        <w:t>Assistance Completing the Bid Submittal</w:t>
      </w:r>
    </w:p>
    <w:p w14:paraId="24DED4F8" w14:textId="5C783BE7" w:rsidR="003857A4" w:rsidRPr="007F7A8E" w:rsidRDefault="003857A4" w:rsidP="003857A4">
      <w:pPr>
        <w:pStyle w:val="ITBpar"/>
        <w:rPr>
          <w:sz w:val="20"/>
        </w:rPr>
      </w:pPr>
      <w:bookmarkStart w:id="22" w:name="_Toc149663360"/>
      <w:bookmarkStart w:id="23" w:name="_Toc149726073"/>
      <w:bookmarkStart w:id="24" w:name="_Toc149727439"/>
      <w:r w:rsidRPr="007F7A8E">
        <w:rPr>
          <w:sz w:val="20"/>
        </w:rPr>
        <w:t xml:space="preserve">During the bid process, the County maintains a silent period to ensure that all potential bidders are treated equally, fairly, and have access to the same information at the same time. As a result, County employees are not available to assist with completing and submitting proposals. </w:t>
      </w:r>
    </w:p>
    <w:p w14:paraId="3C4B2126" w14:textId="2E836B3E" w:rsidR="006537AD" w:rsidRPr="007F7A8E" w:rsidRDefault="00762E82" w:rsidP="002C5805">
      <w:pPr>
        <w:pStyle w:val="ITBpar"/>
        <w:rPr>
          <w:sz w:val="20"/>
        </w:rPr>
      </w:pPr>
      <w:r w:rsidRPr="007F7A8E">
        <w:rPr>
          <w:sz w:val="20"/>
        </w:rPr>
        <w:t>The County works closely with APEX (</w:t>
      </w:r>
      <w:hyperlink r:id="rId18" w:history="1">
        <w:r w:rsidRPr="007F7A8E">
          <w:rPr>
            <w:rStyle w:val="Hyperlink"/>
            <w:sz w:val="20"/>
          </w:rPr>
          <w:t>Washington APEX Accelerator</w:t>
        </w:r>
      </w:hyperlink>
      <w:r w:rsidRPr="007F7A8E">
        <w:rPr>
          <w:sz w:val="20"/>
        </w:rPr>
        <w:t>)</w:t>
      </w:r>
      <w:r w:rsidR="002C5805" w:rsidRPr="007F7A8E">
        <w:rPr>
          <w:sz w:val="20"/>
        </w:rPr>
        <w:t>,</w:t>
      </w:r>
      <w:r w:rsidRPr="007F7A8E">
        <w:rPr>
          <w:sz w:val="20"/>
        </w:rPr>
        <w:t xml:space="preserve"> located </w:t>
      </w:r>
      <w:r w:rsidR="002C5805" w:rsidRPr="007F7A8E">
        <w:rPr>
          <w:sz w:val="20"/>
        </w:rPr>
        <w:t xml:space="preserve">in Region 4 </w:t>
      </w:r>
      <w:r w:rsidRPr="007F7A8E">
        <w:rPr>
          <w:sz w:val="20"/>
        </w:rPr>
        <w:t xml:space="preserve">at the </w:t>
      </w:r>
      <w:hyperlink r:id="rId19" w:history="1">
        <w:r w:rsidRPr="007F7A8E">
          <w:rPr>
            <w:rStyle w:val="Hyperlink"/>
            <w:sz w:val="20"/>
          </w:rPr>
          <w:t>Economic Alliance of Snohomish County</w:t>
        </w:r>
      </w:hyperlink>
      <w:r w:rsidRPr="007F7A8E">
        <w:rPr>
          <w:sz w:val="20"/>
        </w:rPr>
        <w:t xml:space="preserve">. The APEX Counselor may be available to assist with the </w:t>
      </w:r>
      <w:r w:rsidR="003857A4" w:rsidRPr="007F7A8E">
        <w:rPr>
          <w:sz w:val="20"/>
        </w:rPr>
        <w:t>bid</w:t>
      </w:r>
      <w:r w:rsidRPr="007F7A8E">
        <w:rPr>
          <w:sz w:val="20"/>
        </w:rPr>
        <w:t xml:space="preserve"> completion and submission process.</w:t>
      </w:r>
      <w:bookmarkStart w:id="25" w:name="LocalBusinessResources"/>
      <w:bookmarkEnd w:id="22"/>
      <w:bookmarkEnd w:id="23"/>
      <w:bookmarkEnd w:id="24"/>
      <w:bookmarkEnd w:id="25"/>
    </w:p>
    <w:p w14:paraId="37F8B95B" w14:textId="1D755573" w:rsidR="00413DCA" w:rsidRDefault="0030711E" w:rsidP="009A13E8">
      <w:pPr>
        <w:pStyle w:val="ITBLevel2"/>
        <w:numPr>
          <w:ilvl w:val="0"/>
          <w:numId w:val="0"/>
        </w:numPr>
        <w:spacing w:after="80"/>
        <w:jc w:val="both"/>
        <w:sectPr w:rsidR="00413DCA" w:rsidSect="00744A4A">
          <w:headerReference w:type="default" r:id="rId20"/>
          <w:pgSz w:w="12240" w:h="15840"/>
          <w:pgMar w:top="720" w:right="720" w:bottom="720" w:left="720" w:header="720" w:footer="432" w:gutter="0"/>
          <w:cols w:space="720"/>
          <w:docGrid w:linePitch="360"/>
        </w:sectPr>
      </w:pPr>
      <w:r w:rsidRPr="00183FF3">
        <w:rPr>
          <w:rFonts w:cs="Calibri"/>
        </w:rPr>
        <w:br w:type="page"/>
      </w:r>
    </w:p>
    <w:p w14:paraId="228C68D7" w14:textId="4576500A" w:rsidR="00904A27" w:rsidRDefault="00CF7C12" w:rsidP="00B072DC">
      <w:pPr>
        <w:pStyle w:val="ITBSection"/>
      </w:pPr>
      <w:r>
        <w:lastRenderedPageBreak/>
        <w:t xml:space="preserve">Bid </w:t>
      </w:r>
      <w:r w:rsidR="00C65C8C">
        <w:t>Specifications</w:t>
      </w:r>
    </w:p>
    <w:p w14:paraId="422FA9DA" w14:textId="015CF7C0" w:rsidR="00A6635D" w:rsidRPr="007F7A8E" w:rsidRDefault="00E05D17" w:rsidP="00744A4A">
      <w:pPr>
        <w:pStyle w:val="ITB11"/>
        <w:rPr>
          <w:rFonts w:asciiTheme="majorHAnsi" w:hAnsiTheme="majorHAnsi" w:cstheme="majorHAnsi"/>
        </w:rPr>
      </w:pPr>
      <w:r>
        <w:t xml:space="preserve"> </w:t>
      </w:r>
      <w:r w:rsidRPr="007F7A8E">
        <w:rPr>
          <w:rFonts w:asciiTheme="majorHAnsi" w:hAnsiTheme="majorHAnsi" w:cstheme="majorHAnsi"/>
        </w:rPr>
        <w:t>Scope of Services</w:t>
      </w:r>
    </w:p>
    <w:p w14:paraId="173F977E" w14:textId="19D78143" w:rsidR="009B3B40" w:rsidRPr="007F7A8E" w:rsidRDefault="009B3B40" w:rsidP="009B3B40">
      <w:pPr>
        <w:pStyle w:val="ITBpar"/>
        <w:rPr>
          <w:sz w:val="20"/>
        </w:rPr>
      </w:pPr>
      <w:r w:rsidRPr="007F7A8E">
        <w:rPr>
          <w:sz w:val="20"/>
        </w:rPr>
        <w:t>The Contractor shall provide all labor, supervision, transportation, containers, equipment, supplies, documentation, recycling, processing, disposal, and related services necessary for the collection, removal, transportation, recycling, and lawful downstream processing of batteries, embedded battery devices, and recyclable lead-containing materials generated through Snohomish County facilities identified in this Invitation to Bid.</w:t>
      </w:r>
    </w:p>
    <w:p w14:paraId="01CB5C4A" w14:textId="19CADD7C" w:rsidR="009B3B40" w:rsidRPr="007F7A8E" w:rsidRDefault="009B3B40" w:rsidP="009B3B40">
      <w:pPr>
        <w:pStyle w:val="ITBpar"/>
        <w:rPr>
          <w:sz w:val="20"/>
        </w:rPr>
      </w:pPr>
      <w:r w:rsidRPr="007F7A8E">
        <w:rPr>
          <w:sz w:val="20"/>
        </w:rPr>
        <w:t>Services required under this Contract may include, but are not limited to:</w:t>
      </w:r>
    </w:p>
    <w:p w14:paraId="71A02DF7" w14:textId="4E37CBB7" w:rsidR="009B3B40" w:rsidRPr="007F7A8E" w:rsidRDefault="009B3B40" w:rsidP="009B3B40">
      <w:pPr>
        <w:pStyle w:val="ITBpar"/>
        <w:numPr>
          <w:ilvl w:val="0"/>
          <w:numId w:val="22"/>
        </w:numPr>
        <w:rPr>
          <w:sz w:val="20"/>
        </w:rPr>
      </w:pPr>
      <w:r w:rsidRPr="007F7A8E">
        <w:rPr>
          <w:sz w:val="20"/>
        </w:rPr>
        <w:t>scheduled collection services</w:t>
      </w:r>
    </w:p>
    <w:p w14:paraId="29104795" w14:textId="37ACF271" w:rsidR="009B3B40" w:rsidRPr="007F7A8E" w:rsidRDefault="009B3B40" w:rsidP="009B3B40">
      <w:pPr>
        <w:pStyle w:val="ITBpar"/>
        <w:numPr>
          <w:ilvl w:val="0"/>
          <w:numId w:val="22"/>
        </w:numPr>
        <w:rPr>
          <w:sz w:val="20"/>
        </w:rPr>
      </w:pPr>
      <w:r w:rsidRPr="007F7A8E">
        <w:rPr>
          <w:sz w:val="20"/>
        </w:rPr>
        <w:t>responsive and overflow pickup services</w:t>
      </w:r>
    </w:p>
    <w:p w14:paraId="7096EA6E" w14:textId="2D97E806" w:rsidR="009B3B40" w:rsidRPr="007F7A8E" w:rsidRDefault="009B3B40" w:rsidP="009B3B40">
      <w:pPr>
        <w:pStyle w:val="ITBpar"/>
        <w:numPr>
          <w:ilvl w:val="0"/>
          <w:numId w:val="22"/>
        </w:numPr>
        <w:rPr>
          <w:sz w:val="20"/>
        </w:rPr>
      </w:pPr>
      <w:r w:rsidRPr="007F7A8E">
        <w:rPr>
          <w:sz w:val="20"/>
        </w:rPr>
        <w:t>container provision and maintenance</w:t>
      </w:r>
    </w:p>
    <w:p w14:paraId="68AC6CDA" w14:textId="684EAEE1" w:rsidR="009B3B40" w:rsidRPr="007F7A8E" w:rsidRDefault="009B3B40" w:rsidP="009B3B40">
      <w:pPr>
        <w:pStyle w:val="ITBpar"/>
        <w:numPr>
          <w:ilvl w:val="0"/>
          <w:numId w:val="22"/>
        </w:numPr>
        <w:rPr>
          <w:sz w:val="20"/>
        </w:rPr>
      </w:pPr>
      <w:r w:rsidRPr="007F7A8E">
        <w:rPr>
          <w:sz w:val="20"/>
        </w:rPr>
        <w:t>loading and transportation</w:t>
      </w:r>
    </w:p>
    <w:p w14:paraId="39D8E0CE" w14:textId="33809E89" w:rsidR="009B3B40" w:rsidRPr="007F7A8E" w:rsidRDefault="009B3B40" w:rsidP="009B3B40">
      <w:pPr>
        <w:pStyle w:val="ITBpar"/>
        <w:numPr>
          <w:ilvl w:val="0"/>
          <w:numId w:val="22"/>
        </w:numPr>
        <w:rPr>
          <w:sz w:val="20"/>
        </w:rPr>
      </w:pPr>
      <w:r w:rsidRPr="007F7A8E">
        <w:rPr>
          <w:sz w:val="20"/>
        </w:rPr>
        <w:t>recycling and material recovery</w:t>
      </w:r>
    </w:p>
    <w:p w14:paraId="5035111B" w14:textId="6FABF91C" w:rsidR="009B3B40" w:rsidRPr="007F7A8E" w:rsidRDefault="009B3B40" w:rsidP="009B3B40">
      <w:pPr>
        <w:pStyle w:val="ITBpar"/>
        <w:numPr>
          <w:ilvl w:val="0"/>
          <w:numId w:val="22"/>
        </w:numPr>
        <w:rPr>
          <w:sz w:val="20"/>
        </w:rPr>
      </w:pPr>
      <w:r w:rsidRPr="007F7A8E">
        <w:rPr>
          <w:sz w:val="20"/>
        </w:rPr>
        <w:t>lawful disposal of non-recyclable residual materials</w:t>
      </w:r>
    </w:p>
    <w:p w14:paraId="4B07DEC0" w14:textId="4C54E397" w:rsidR="009B3B40" w:rsidRPr="007F7A8E" w:rsidRDefault="009B3B40" w:rsidP="009B3B40">
      <w:pPr>
        <w:pStyle w:val="ITBpar"/>
        <w:numPr>
          <w:ilvl w:val="0"/>
          <w:numId w:val="22"/>
        </w:numPr>
        <w:rPr>
          <w:sz w:val="20"/>
        </w:rPr>
      </w:pPr>
      <w:r w:rsidRPr="007F7A8E">
        <w:rPr>
          <w:sz w:val="20"/>
        </w:rPr>
        <w:t>and compliance with all applicable environmental, transportation, and safety regulations</w:t>
      </w:r>
    </w:p>
    <w:p w14:paraId="7F4616AA" w14:textId="2564B302" w:rsidR="009B3B40" w:rsidRPr="007F7A8E" w:rsidRDefault="009B3B40" w:rsidP="009B3B40">
      <w:pPr>
        <w:pStyle w:val="ITBpar"/>
        <w:rPr>
          <w:sz w:val="20"/>
        </w:rPr>
      </w:pPr>
      <w:r w:rsidRPr="007F7A8E">
        <w:rPr>
          <w:sz w:val="20"/>
        </w:rPr>
        <w:t>The Contractor shall furnish all equipment, containers, pallets, packaging materials, labels, permits, and personnel necessary to safely perform the services required under this Contract unless otherwise specified herein.</w:t>
      </w:r>
      <w:r w:rsidR="00A665AD" w:rsidRPr="007F7A8E">
        <w:rPr>
          <w:sz w:val="20"/>
        </w:rPr>
        <w:t xml:space="preserve"> Snohomish County will provide the containers and pallets at the beginning of the agreement. Any replacements needed will be provided by the vendor. </w:t>
      </w:r>
      <w:r w:rsidR="00531BFE" w:rsidRPr="007F7A8E">
        <w:rPr>
          <w:sz w:val="20"/>
        </w:rPr>
        <w:t xml:space="preserve">At the end of the agreement Snohomish County will retain property of the same number of units that the agreement began with. </w:t>
      </w:r>
    </w:p>
    <w:p w14:paraId="34763066" w14:textId="6F4EDDE4" w:rsidR="00B323AB" w:rsidRPr="007F7A8E" w:rsidRDefault="00B323AB" w:rsidP="00C9622E">
      <w:pPr>
        <w:pStyle w:val="ITB11"/>
        <w:rPr>
          <w:rFonts w:asciiTheme="majorHAnsi" w:hAnsiTheme="majorHAnsi" w:cstheme="majorHAnsi"/>
        </w:rPr>
      </w:pPr>
      <w:r w:rsidRPr="007F7A8E">
        <w:rPr>
          <w:rFonts w:asciiTheme="majorHAnsi" w:hAnsiTheme="majorHAnsi" w:cstheme="majorHAnsi"/>
        </w:rPr>
        <w:t>Material Categories</w:t>
      </w:r>
    </w:p>
    <w:p w14:paraId="4A863892" w14:textId="6E09C1C8" w:rsidR="008A5B38" w:rsidRPr="00F63ABA" w:rsidRDefault="008A5B38" w:rsidP="008A5B38">
      <w:pPr>
        <w:pStyle w:val="ITB11"/>
        <w:numPr>
          <w:ilvl w:val="0"/>
          <w:numId w:val="0"/>
        </w:numPr>
        <w:ind w:left="720"/>
        <w:rPr>
          <w:rFonts w:asciiTheme="minorHAnsi" w:hAnsiTheme="minorHAnsi" w:cstheme="minorHAnsi"/>
          <w:b w:val="0"/>
          <w:bCs w:val="0"/>
          <w:caps w:val="0"/>
          <w:sz w:val="20"/>
          <w:szCs w:val="20"/>
        </w:rPr>
      </w:pPr>
      <w:r w:rsidRPr="00F63ABA">
        <w:rPr>
          <w:rFonts w:asciiTheme="minorHAnsi" w:hAnsiTheme="minorHAnsi" w:cstheme="minorHAnsi"/>
          <w:b w:val="0"/>
          <w:bCs w:val="0"/>
          <w:caps w:val="0"/>
          <w:sz w:val="20"/>
          <w:szCs w:val="20"/>
        </w:rPr>
        <w:t>The materials covered under this Invitation to Bid may include, but are not limited to the following categories:</w:t>
      </w:r>
    </w:p>
    <w:p w14:paraId="0CDA9D73" w14:textId="7B75A0AB" w:rsidR="004828DB" w:rsidRPr="00F63ABA" w:rsidRDefault="004828DB" w:rsidP="001838E1">
      <w:pPr>
        <w:pStyle w:val="ITB11"/>
        <w:numPr>
          <w:ilvl w:val="0"/>
          <w:numId w:val="5"/>
        </w:numPr>
        <w:rPr>
          <w:rFonts w:asciiTheme="minorHAnsi" w:hAnsiTheme="minorHAnsi" w:cstheme="minorHAnsi"/>
          <w:b w:val="0"/>
          <w:bCs w:val="0"/>
          <w:caps w:val="0"/>
          <w:sz w:val="20"/>
          <w:szCs w:val="20"/>
        </w:rPr>
      </w:pPr>
      <w:r w:rsidRPr="00F63ABA">
        <w:rPr>
          <w:rFonts w:asciiTheme="minorHAnsi" w:hAnsiTheme="minorHAnsi" w:cstheme="minorHAnsi"/>
          <w:b w:val="0"/>
          <w:bCs w:val="0"/>
          <w:caps w:val="0"/>
          <w:sz w:val="20"/>
          <w:szCs w:val="20"/>
        </w:rPr>
        <w:t>Auto</w:t>
      </w:r>
      <w:r w:rsidR="003C06D9" w:rsidRPr="00F63ABA">
        <w:rPr>
          <w:rFonts w:asciiTheme="minorHAnsi" w:hAnsiTheme="minorHAnsi" w:cstheme="minorHAnsi"/>
          <w:b w:val="0"/>
          <w:bCs w:val="0"/>
          <w:caps w:val="0"/>
          <w:sz w:val="20"/>
          <w:szCs w:val="20"/>
        </w:rPr>
        <w:t>motive Lead-Acid Batteries</w:t>
      </w:r>
    </w:p>
    <w:p w14:paraId="32330419" w14:textId="77777777" w:rsidR="009E2FD2" w:rsidRPr="00F63ABA" w:rsidRDefault="009E2FD2" w:rsidP="001838E1">
      <w:pPr>
        <w:pStyle w:val="ITB11"/>
        <w:numPr>
          <w:ilvl w:val="0"/>
          <w:numId w:val="5"/>
        </w:numPr>
        <w:rPr>
          <w:rFonts w:asciiTheme="minorHAnsi" w:hAnsiTheme="minorHAnsi" w:cstheme="minorHAnsi"/>
          <w:b w:val="0"/>
          <w:bCs w:val="0"/>
          <w:caps w:val="0"/>
          <w:sz w:val="20"/>
          <w:szCs w:val="20"/>
        </w:rPr>
      </w:pPr>
      <w:r w:rsidRPr="00F63ABA">
        <w:rPr>
          <w:rFonts w:asciiTheme="minorHAnsi" w:hAnsiTheme="minorHAnsi" w:cstheme="minorHAnsi"/>
          <w:b w:val="0"/>
          <w:bCs w:val="0"/>
          <w:caps w:val="0"/>
          <w:sz w:val="20"/>
          <w:szCs w:val="20"/>
        </w:rPr>
        <w:t>Miscellaneous Lead Materials</w:t>
      </w:r>
    </w:p>
    <w:p w14:paraId="6E12DEFA" w14:textId="3E2FD6EC" w:rsidR="00435235" w:rsidRPr="00F63ABA" w:rsidRDefault="00435235" w:rsidP="001838E1">
      <w:pPr>
        <w:pStyle w:val="ITB11"/>
        <w:numPr>
          <w:ilvl w:val="0"/>
          <w:numId w:val="5"/>
        </w:numPr>
        <w:rPr>
          <w:rFonts w:asciiTheme="minorHAnsi" w:hAnsiTheme="minorHAnsi" w:cstheme="minorHAnsi"/>
          <w:b w:val="0"/>
          <w:bCs w:val="0"/>
          <w:caps w:val="0"/>
          <w:sz w:val="20"/>
          <w:szCs w:val="20"/>
        </w:rPr>
      </w:pPr>
      <w:r w:rsidRPr="00F63ABA">
        <w:rPr>
          <w:rFonts w:asciiTheme="minorHAnsi" w:hAnsiTheme="minorHAnsi" w:cstheme="minorHAnsi"/>
          <w:b w:val="0"/>
          <w:bCs w:val="0"/>
          <w:caps w:val="0"/>
          <w:sz w:val="20"/>
          <w:szCs w:val="20"/>
        </w:rPr>
        <w:t>Jump Boxes and Embedded Battery Device</w:t>
      </w:r>
      <w:r w:rsidR="00F05047" w:rsidRPr="00F63ABA">
        <w:rPr>
          <w:rFonts w:asciiTheme="minorHAnsi" w:hAnsiTheme="minorHAnsi" w:cstheme="minorHAnsi"/>
          <w:b w:val="0"/>
          <w:bCs w:val="0"/>
          <w:caps w:val="0"/>
          <w:sz w:val="20"/>
          <w:szCs w:val="20"/>
        </w:rPr>
        <w:t>s</w:t>
      </w:r>
    </w:p>
    <w:p w14:paraId="66B40714" w14:textId="70EB267A" w:rsidR="008D5B1D" w:rsidRPr="007F7A8E" w:rsidRDefault="008D5B1D" w:rsidP="00744A4A">
      <w:pPr>
        <w:pStyle w:val="ITB11"/>
        <w:rPr>
          <w:rFonts w:asciiTheme="majorHAnsi" w:hAnsiTheme="majorHAnsi" w:cstheme="majorHAnsi"/>
        </w:rPr>
      </w:pPr>
      <w:r w:rsidRPr="007F7A8E">
        <w:rPr>
          <w:rFonts w:asciiTheme="majorHAnsi" w:hAnsiTheme="majorHAnsi" w:cstheme="majorHAnsi"/>
        </w:rPr>
        <w:t>Definitions</w:t>
      </w:r>
    </w:p>
    <w:p w14:paraId="3E12A405" w14:textId="0A3BABE1" w:rsidR="008D5B1D" w:rsidRPr="00312BA8" w:rsidRDefault="005259BA" w:rsidP="008D5B1D">
      <w:pPr>
        <w:pStyle w:val="ITB11"/>
        <w:numPr>
          <w:ilvl w:val="0"/>
          <w:numId w:val="0"/>
        </w:numPr>
        <w:ind w:left="720"/>
        <w:rPr>
          <w:rFonts w:asciiTheme="minorHAnsi" w:hAnsiTheme="minorHAnsi" w:cstheme="minorHAnsi"/>
          <w:b w:val="0"/>
          <w:bCs w:val="0"/>
          <w:caps w:val="0"/>
          <w:sz w:val="20"/>
          <w:szCs w:val="20"/>
        </w:rPr>
      </w:pPr>
      <w:r w:rsidRPr="00312BA8">
        <w:rPr>
          <w:rFonts w:asciiTheme="minorHAnsi" w:hAnsiTheme="minorHAnsi" w:cstheme="minorHAnsi"/>
          <w:b w:val="0"/>
          <w:bCs w:val="0"/>
          <w:caps w:val="0"/>
          <w:sz w:val="20"/>
          <w:szCs w:val="20"/>
        </w:rPr>
        <w:t>For purposes of this Invitation to Bid and any resulting Contract, the following 2.3 Definitions shall apply:</w:t>
      </w:r>
    </w:p>
    <w:p w14:paraId="01CA3265" w14:textId="29DBF13B" w:rsidR="005259BA" w:rsidRPr="00312BA8" w:rsidRDefault="005259BA"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Automotive Lead-Acid Batteries</w:t>
      </w:r>
    </w:p>
    <w:p w14:paraId="37DBD51A" w14:textId="1951B999" w:rsidR="005259BA" w:rsidRDefault="007070EF" w:rsidP="007070EF">
      <w:pPr>
        <w:pStyle w:val="ITB11"/>
        <w:numPr>
          <w:ilvl w:val="0"/>
          <w:numId w:val="0"/>
        </w:numPr>
        <w:ind w:left="1440"/>
        <w:rPr>
          <w:rFonts w:asciiTheme="minorHAnsi" w:hAnsiTheme="minorHAnsi" w:cstheme="minorHAnsi"/>
          <w:b w:val="0"/>
          <w:bCs w:val="0"/>
          <w:caps w:val="0"/>
          <w:sz w:val="20"/>
          <w:szCs w:val="20"/>
        </w:rPr>
      </w:pPr>
      <w:r w:rsidRPr="007070EF">
        <w:rPr>
          <w:rFonts w:asciiTheme="minorHAnsi" w:hAnsiTheme="minorHAnsi" w:cstheme="minorHAnsi"/>
          <w:b w:val="0"/>
          <w:bCs w:val="0"/>
          <w:caps w:val="0"/>
          <w:sz w:val="20"/>
          <w:szCs w:val="20"/>
        </w:rPr>
        <w:t>Conventional lead-acid batteries generated primarily through residential and consumer use, including automotive, marine, truck, and similar rechargeable lead-acid battery types commonly accepted at County solid waste facilities.</w:t>
      </w:r>
    </w:p>
    <w:p w14:paraId="714703D4" w14:textId="0465BC19" w:rsidR="007070EF" w:rsidRPr="00312BA8" w:rsidRDefault="007070EF"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Miscellaneous Lead Materials</w:t>
      </w:r>
    </w:p>
    <w:p w14:paraId="587830E8" w14:textId="58AC3371" w:rsidR="00A431D7" w:rsidRPr="00A431D7" w:rsidRDefault="00A431D7" w:rsidP="00A431D7">
      <w:pPr>
        <w:pStyle w:val="ITB11"/>
        <w:numPr>
          <w:ilvl w:val="0"/>
          <w:numId w:val="0"/>
        </w:numPr>
        <w:ind w:left="1440"/>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Recyclable lead-containing materials generated through residential disposal activities, including but not limited to:</w:t>
      </w:r>
    </w:p>
    <w:p w14:paraId="15F924E7" w14:textId="3B93176A" w:rsidR="00A431D7" w:rsidRPr="00A431D7" w:rsidRDefault="00A431D7" w:rsidP="001838E1">
      <w:pPr>
        <w:pStyle w:val="ITB11"/>
        <w:numPr>
          <w:ilvl w:val="0"/>
          <w:numId w:val="10"/>
        </w:numPr>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lead wheel weights</w:t>
      </w:r>
    </w:p>
    <w:p w14:paraId="1209659F" w14:textId="1C747AAE" w:rsidR="00A431D7" w:rsidRPr="00A431D7" w:rsidRDefault="00A431D7" w:rsidP="001838E1">
      <w:pPr>
        <w:pStyle w:val="ITB11"/>
        <w:numPr>
          <w:ilvl w:val="0"/>
          <w:numId w:val="10"/>
        </w:numPr>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lead sinkers</w:t>
      </w:r>
    </w:p>
    <w:p w14:paraId="0D8C44FB" w14:textId="2F2E40B0" w:rsidR="00A431D7" w:rsidRPr="00A431D7" w:rsidRDefault="00A431D7" w:rsidP="001838E1">
      <w:pPr>
        <w:pStyle w:val="ITB11"/>
        <w:numPr>
          <w:ilvl w:val="0"/>
          <w:numId w:val="10"/>
        </w:numPr>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lead pipe materials</w:t>
      </w:r>
    </w:p>
    <w:p w14:paraId="593EF7D8" w14:textId="784CA3A1" w:rsidR="00A431D7" w:rsidRPr="00A431D7" w:rsidRDefault="00A431D7" w:rsidP="001838E1">
      <w:pPr>
        <w:pStyle w:val="ITB11"/>
        <w:numPr>
          <w:ilvl w:val="0"/>
          <w:numId w:val="10"/>
        </w:numPr>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x-ray shielding vests</w:t>
      </w:r>
    </w:p>
    <w:p w14:paraId="376EC632" w14:textId="493B0571" w:rsidR="007070EF" w:rsidRDefault="00A431D7" w:rsidP="001838E1">
      <w:pPr>
        <w:pStyle w:val="ITB11"/>
        <w:numPr>
          <w:ilvl w:val="0"/>
          <w:numId w:val="10"/>
        </w:numPr>
        <w:rPr>
          <w:rFonts w:asciiTheme="minorHAnsi" w:hAnsiTheme="minorHAnsi" w:cstheme="minorHAnsi"/>
          <w:b w:val="0"/>
          <w:bCs w:val="0"/>
          <w:caps w:val="0"/>
          <w:sz w:val="20"/>
          <w:szCs w:val="20"/>
        </w:rPr>
      </w:pPr>
      <w:r w:rsidRPr="00A431D7">
        <w:rPr>
          <w:rFonts w:asciiTheme="minorHAnsi" w:hAnsiTheme="minorHAnsi" w:cstheme="minorHAnsi"/>
          <w:b w:val="0"/>
          <w:bCs w:val="0"/>
          <w:caps w:val="0"/>
          <w:sz w:val="20"/>
          <w:szCs w:val="20"/>
        </w:rPr>
        <w:t>and similar recyclable lead-containing products as approved by the County</w:t>
      </w:r>
    </w:p>
    <w:p w14:paraId="2D83D5F9" w14:textId="6FE13596" w:rsidR="00975854" w:rsidRPr="00312BA8" w:rsidRDefault="00646E80" w:rsidP="00D266C9">
      <w:pPr>
        <w:pStyle w:val="ITB11"/>
        <w:keepNext/>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lastRenderedPageBreak/>
        <w:t>Jump Boxes and Embedded Battery Devices</w:t>
      </w:r>
    </w:p>
    <w:p w14:paraId="7C2B98BD" w14:textId="3E6CA4BE" w:rsidR="00AC44C3" w:rsidRPr="00AC44C3" w:rsidRDefault="00AC44C3" w:rsidP="00AC44C3">
      <w:pPr>
        <w:pStyle w:val="ITB11"/>
        <w:numPr>
          <w:ilvl w:val="0"/>
          <w:numId w:val="0"/>
        </w:numPr>
        <w:ind w:left="1440"/>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Portable or stationary devices containing rechargeable batteries or embedded energy storage systems, including but not limited to:</w:t>
      </w:r>
    </w:p>
    <w:p w14:paraId="2F8F908F" w14:textId="22559B7E"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portable jump starters</w:t>
      </w:r>
    </w:p>
    <w:p w14:paraId="31A98834" w14:textId="1F23252B"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jump boxes</w:t>
      </w:r>
    </w:p>
    <w:p w14:paraId="4FDB0CF4" w14:textId="7ECD2576"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uninterruptible power supply (UPS) systems</w:t>
      </w:r>
    </w:p>
    <w:p w14:paraId="218CD338" w14:textId="1FF1155C"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hoverboards</w:t>
      </w:r>
    </w:p>
    <w:p w14:paraId="328FD85F" w14:textId="29398D5E"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scooters</w:t>
      </w:r>
    </w:p>
    <w:p w14:paraId="536C83DC" w14:textId="54614322"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ultracapacitor systems</w:t>
      </w:r>
    </w:p>
    <w:p w14:paraId="050B767A" w14:textId="32595C60" w:rsidR="00AC44C3" w:rsidRPr="00AC44C3"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lithium-ion battery devices</w:t>
      </w:r>
    </w:p>
    <w:p w14:paraId="3BDB6FF2" w14:textId="751226A3" w:rsidR="00646E80" w:rsidRDefault="00AC44C3" w:rsidP="001838E1">
      <w:pPr>
        <w:pStyle w:val="ITB11"/>
        <w:numPr>
          <w:ilvl w:val="0"/>
          <w:numId w:val="11"/>
        </w:numPr>
        <w:rPr>
          <w:rFonts w:asciiTheme="minorHAnsi" w:hAnsiTheme="minorHAnsi" w:cstheme="minorHAnsi"/>
          <w:b w:val="0"/>
          <w:bCs w:val="0"/>
          <w:caps w:val="0"/>
          <w:sz w:val="20"/>
          <w:szCs w:val="20"/>
        </w:rPr>
      </w:pPr>
      <w:r w:rsidRPr="00AC44C3">
        <w:rPr>
          <w:rFonts w:asciiTheme="minorHAnsi" w:hAnsiTheme="minorHAnsi" w:cstheme="minorHAnsi"/>
          <w:b w:val="0"/>
          <w:bCs w:val="0"/>
          <w:caps w:val="0"/>
          <w:sz w:val="20"/>
          <w:szCs w:val="20"/>
        </w:rPr>
        <w:t>and similar consumer or commercial devices containing embedded rechargeable batteries</w:t>
      </w:r>
    </w:p>
    <w:p w14:paraId="41F4F331" w14:textId="15756DCC"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Embedded Battery</w:t>
      </w:r>
    </w:p>
    <w:p w14:paraId="6D22824E"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4809E7">
        <w:rPr>
          <w:rFonts w:asciiTheme="minorHAnsi" w:hAnsiTheme="minorHAnsi" w:cstheme="minorHAnsi"/>
          <w:b w:val="0"/>
          <w:bCs w:val="0"/>
          <w:caps w:val="0"/>
          <w:sz w:val="20"/>
          <w:szCs w:val="20"/>
        </w:rPr>
        <w:t>A rechargeable or non-rechargeable battery permanently installed, integrated, or enclosed within a device, product, or equipment housing.</w:t>
      </w:r>
    </w:p>
    <w:p w14:paraId="5FEDCC91"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Lithium-Ion Battery</w:t>
      </w:r>
    </w:p>
    <w:p w14:paraId="40CDB59C"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030CB9">
        <w:rPr>
          <w:rFonts w:asciiTheme="minorHAnsi" w:hAnsiTheme="minorHAnsi" w:cstheme="minorHAnsi"/>
          <w:b w:val="0"/>
          <w:bCs w:val="0"/>
          <w:caps w:val="0"/>
          <w:sz w:val="20"/>
          <w:szCs w:val="20"/>
        </w:rPr>
        <w:t>A rechargeable battery utilizing lithium-ion chemistry, including lithium-ion polymer and related lithium-based rechargeable battery technologies commonly used in consumer electronics, mobility devices, power systems, and portable energy storage devices.</w:t>
      </w:r>
    </w:p>
    <w:p w14:paraId="2EBD00D5"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Universal Waste</w:t>
      </w:r>
    </w:p>
    <w:p w14:paraId="23D5B915"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3803DD">
        <w:rPr>
          <w:rFonts w:asciiTheme="minorHAnsi" w:hAnsiTheme="minorHAnsi" w:cstheme="minorHAnsi"/>
          <w:b w:val="0"/>
          <w:bCs w:val="0"/>
          <w:caps w:val="0"/>
          <w:sz w:val="20"/>
          <w:szCs w:val="20"/>
        </w:rPr>
        <w:t>Materials regulated under applicable federal, state, or local universal waste regulations, including batteries and battery-containing devices managed for recycling or disposal.</w:t>
      </w:r>
    </w:p>
    <w:p w14:paraId="592A1BF7"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 xml:space="preserve">Damaged, Defective, or Recalled (DDR) Batteries </w:t>
      </w:r>
    </w:p>
    <w:p w14:paraId="3F7FBB8E"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E3103A">
        <w:rPr>
          <w:rFonts w:asciiTheme="minorHAnsi" w:hAnsiTheme="minorHAnsi" w:cstheme="minorHAnsi"/>
          <w:b w:val="0"/>
          <w:bCs w:val="0"/>
          <w:caps w:val="0"/>
          <w:sz w:val="20"/>
          <w:szCs w:val="20"/>
        </w:rPr>
        <w:t>Battery-containing devices or batteries that are damaged, leaking, swollen, punctured, defective, recalled by the manufacturer, thermally unstable, or otherwise determined to present an elevated safety or transportation risk.</w:t>
      </w:r>
    </w:p>
    <w:p w14:paraId="224B14D9"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Contractor</w:t>
      </w:r>
    </w:p>
    <w:p w14:paraId="356B8FA4"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8C0022">
        <w:rPr>
          <w:rFonts w:asciiTheme="minorHAnsi" w:hAnsiTheme="minorHAnsi" w:cstheme="minorHAnsi"/>
          <w:b w:val="0"/>
          <w:bCs w:val="0"/>
          <w:caps w:val="0"/>
          <w:sz w:val="20"/>
          <w:szCs w:val="20"/>
        </w:rPr>
        <w:t>The successful Bidder awarded a Contract resulting from this Invitation to Bid.</w:t>
      </w:r>
    </w:p>
    <w:p w14:paraId="7A725300"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County</w:t>
      </w:r>
    </w:p>
    <w:p w14:paraId="0EE731B2"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D53E57">
        <w:rPr>
          <w:rFonts w:asciiTheme="minorHAnsi" w:hAnsiTheme="minorHAnsi" w:cstheme="minorHAnsi"/>
          <w:b w:val="0"/>
          <w:bCs w:val="0"/>
          <w:caps w:val="0"/>
          <w:sz w:val="20"/>
          <w:szCs w:val="20"/>
        </w:rPr>
        <w:t>Snohomish County, Washington.</w:t>
      </w:r>
    </w:p>
    <w:p w14:paraId="566A3588"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Collection Site</w:t>
      </w:r>
    </w:p>
    <w:p w14:paraId="43948144"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1F2382">
        <w:rPr>
          <w:rFonts w:asciiTheme="minorHAnsi" w:hAnsiTheme="minorHAnsi" w:cstheme="minorHAnsi"/>
          <w:b w:val="0"/>
          <w:bCs w:val="0"/>
          <w:caps w:val="0"/>
          <w:sz w:val="20"/>
          <w:szCs w:val="20"/>
        </w:rPr>
        <w:t>Any County-owned, operated, or designated facility identified in this Invitation to Bid where materials are accumulated for Contractor pickup, transport, recycling, or disposal services.</w:t>
      </w:r>
    </w:p>
    <w:p w14:paraId="332FE5E5"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Recycling</w:t>
      </w:r>
    </w:p>
    <w:p w14:paraId="4F935403"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0A1C27">
        <w:rPr>
          <w:rFonts w:asciiTheme="minorHAnsi" w:hAnsiTheme="minorHAnsi" w:cstheme="minorHAnsi"/>
          <w:b w:val="0"/>
          <w:bCs w:val="0"/>
          <w:caps w:val="0"/>
          <w:sz w:val="20"/>
          <w:szCs w:val="20"/>
        </w:rPr>
        <w:t>The process of collecting, transporting, reclaiming, processing, or recovering reusable materials from batteries or lead-containing materials for beneficial reuse, remanufacturing, or lawful downstream processing.</w:t>
      </w:r>
    </w:p>
    <w:p w14:paraId="620ADE6A"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Disposal</w:t>
      </w:r>
    </w:p>
    <w:p w14:paraId="560374DA"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0A1C27">
        <w:rPr>
          <w:rFonts w:asciiTheme="minorHAnsi" w:hAnsiTheme="minorHAnsi" w:cstheme="minorHAnsi"/>
          <w:b w:val="0"/>
          <w:bCs w:val="0"/>
          <w:caps w:val="0"/>
          <w:sz w:val="20"/>
          <w:szCs w:val="20"/>
        </w:rPr>
        <w:t>The lawful treatment, destruction, containment, or final disposition of non-recyclable materials in accordance with all applicable federal, state, and local regulations.</w:t>
      </w:r>
    </w:p>
    <w:p w14:paraId="5DA6C20F"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lastRenderedPageBreak/>
        <w:t>Pickup Request</w:t>
      </w:r>
    </w:p>
    <w:p w14:paraId="616FA4BF" w14:textId="77777777" w:rsidR="00AC44C3" w:rsidRDefault="00AC44C3" w:rsidP="00AC44C3">
      <w:pPr>
        <w:pStyle w:val="ITB11"/>
        <w:numPr>
          <w:ilvl w:val="0"/>
          <w:numId w:val="0"/>
        </w:numPr>
        <w:ind w:left="1440"/>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A request initiated by the County for additional, overflow, emergency, or unscheduled collection services outside of the Contractor’s regularly coordinated pickup schedule.</w:t>
      </w:r>
    </w:p>
    <w:p w14:paraId="1310116D"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Prohibited Materials</w:t>
      </w:r>
    </w:p>
    <w:p w14:paraId="6A79347F" w14:textId="77777777" w:rsidR="00AC44C3" w:rsidRPr="007A33F8" w:rsidRDefault="00AC44C3" w:rsidP="00AC44C3">
      <w:pPr>
        <w:pStyle w:val="ITB11"/>
        <w:numPr>
          <w:ilvl w:val="0"/>
          <w:numId w:val="0"/>
        </w:numPr>
        <w:ind w:left="1440"/>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Materials not specifically identified or approved under this Invitation to Bid, including but not limited to:</w:t>
      </w:r>
    </w:p>
    <w:p w14:paraId="46DFEB4A" w14:textId="65F9B3A3" w:rsidR="00AC44C3" w:rsidRPr="007A33F8"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radioactive materials</w:t>
      </w:r>
    </w:p>
    <w:p w14:paraId="17525917" w14:textId="59E94B46" w:rsidR="00AC44C3" w:rsidRPr="007A33F8"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explosives</w:t>
      </w:r>
    </w:p>
    <w:p w14:paraId="4D308DB6" w14:textId="7788E5EA" w:rsidR="00AC44C3" w:rsidRPr="007A33F8"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medical waste</w:t>
      </w:r>
    </w:p>
    <w:p w14:paraId="5AB96E76" w14:textId="4A6749D9" w:rsidR="00AC44C3" w:rsidRPr="007A33F8"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compressed gas cylinders</w:t>
      </w:r>
    </w:p>
    <w:p w14:paraId="16CF7B90" w14:textId="709CCCBC" w:rsidR="00AC44C3" w:rsidRPr="007A33F8"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infectious waste</w:t>
      </w:r>
    </w:p>
    <w:p w14:paraId="30C3FCDC" w14:textId="77777777" w:rsidR="00AC44C3" w:rsidRDefault="00AC44C3" w:rsidP="00312BA8">
      <w:pPr>
        <w:pStyle w:val="ITB11"/>
        <w:numPr>
          <w:ilvl w:val="0"/>
          <w:numId w:val="25"/>
        </w:numPr>
        <w:rPr>
          <w:rFonts w:asciiTheme="minorHAnsi" w:hAnsiTheme="minorHAnsi" w:cstheme="minorHAnsi"/>
          <w:b w:val="0"/>
          <w:bCs w:val="0"/>
          <w:caps w:val="0"/>
          <w:sz w:val="20"/>
          <w:szCs w:val="20"/>
        </w:rPr>
      </w:pPr>
      <w:r w:rsidRPr="007A33F8">
        <w:rPr>
          <w:rFonts w:asciiTheme="minorHAnsi" w:hAnsiTheme="minorHAnsi" w:cstheme="minorHAnsi"/>
          <w:b w:val="0"/>
          <w:bCs w:val="0"/>
          <w:caps w:val="0"/>
          <w:sz w:val="20"/>
          <w:szCs w:val="20"/>
        </w:rPr>
        <w:t>and any materials prohibited by applicable law or Contractor permitting limitations.</w:t>
      </w:r>
    </w:p>
    <w:p w14:paraId="69C84A94" w14:textId="77777777" w:rsidR="00AC44C3" w:rsidRPr="00312BA8" w:rsidRDefault="00AC44C3" w:rsidP="001838E1">
      <w:pPr>
        <w:pStyle w:val="ITB11"/>
        <w:numPr>
          <w:ilvl w:val="0"/>
          <w:numId w:val="9"/>
        </w:numPr>
        <w:rPr>
          <w:rFonts w:asciiTheme="minorHAnsi" w:hAnsiTheme="minorHAnsi" w:cstheme="minorHAnsi"/>
          <w:caps w:val="0"/>
          <w:sz w:val="20"/>
          <w:szCs w:val="20"/>
        </w:rPr>
      </w:pPr>
      <w:r w:rsidRPr="00312BA8">
        <w:rPr>
          <w:rFonts w:asciiTheme="minorHAnsi" w:hAnsiTheme="minorHAnsi" w:cstheme="minorHAnsi"/>
          <w:caps w:val="0"/>
          <w:sz w:val="20"/>
          <w:szCs w:val="20"/>
        </w:rPr>
        <w:t>Downstream Processor</w:t>
      </w:r>
    </w:p>
    <w:p w14:paraId="005CF165" w14:textId="6D77D049" w:rsidR="00090C40" w:rsidRPr="005259BA" w:rsidRDefault="00AC44C3" w:rsidP="00AC44C3">
      <w:pPr>
        <w:pStyle w:val="ITB11"/>
        <w:numPr>
          <w:ilvl w:val="0"/>
          <w:numId w:val="0"/>
        </w:numPr>
        <w:ind w:left="1440"/>
        <w:rPr>
          <w:rFonts w:asciiTheme="minorHAnsi" w:hAnsiTheme="minorHAnsi" w:cstheme="minorHAnsi"/>
          <w:b w:val="0"/>
          <w:bCs w:val="0"/>
          <w:caps w:val="0"/>
          <w:sz w:val="20"/>
          <w:szCs w:val="20"/>
        </w:rPr>
      </w:pPr>
      <w:r w:rsidRPr="00474081">
        <w:rPr>
          <w:rFonts w:asciiTheme="minorHAnsi" w:hAnsiTheme="minorHAnsi" w:cstheme="minorHAnsi"/>
          <w:b w:val="0"/>
          <w:bCs w:val="0"/>
          <w:caps w:val="0"/>
          <w:sz w:val="20"/>
          <w:szCs w:val="20"/>
        </w:rPr>
        <w:t>Any facility, recycler, smelter, processor, or subcontractor utilized by the Contractor for recycling, processing, treatment, reclamation, or disposal of collected materials</w:t>
      </w:r>
      <w:r>
        <w:rPr>
          <w:rFonts w:asciiTheme="minorHAnsi" w:hAnsiTheme="minorHAnsi" w:cstheme="minorHAnsi"/>
          <w:b w:val="0"/>
          <w:bCs w:val="0"/>
          <w:caps w:val="0"/>
          <w:sz w:val="20"/>
          <w:szCs w:val="20"/>
        </w:rPr>
        <w:t>.</w:t>
      </w:r>
    </w:p>
    <w:p w14:paraId="28ECC839" w14:textId="7BE7C375" w:rsidR="00410F27" w:rsidRPr="007F7A8E" w:rsidRDefault="00312BA8" w:rsidP="00410F27">
      <w:pPr>
        <w:pStyle w:val="ITB11"/>
        <w:rPr>
          <w:rFonts w:asciiTheme="majorHAnsi" w:hAnsiTheme="majorHAnsi" w:cstheme="majorHAnsi"/>
        </w:rPr>
      </w:pPr>
      <w:r w:rsidRPr="007F7A8E">
        <w:rPr>
          <w:rFonts w:asciiTheme="majorHAnsi" w:hAnsiTheme="majorHAnsi" w:cstheme="majorHAnsi"/>
        </w:rPr>
        <w:t>P</w:t>
      </w:r>
      <w:r w:rsidR="00410F27" w:rsidRPr="007F7A8E">
        <w:rPr>
          <w:rFonts w:asciiTheme="majorHAnsi" w:hAnsiTheme="majorHAnsi" w:cstheme="majorHAnsi"/>
        </w:rPr>
        <w:t>ickup Requirements</w:t>
      </w:r>
    </w:p>
    <w:p w14:paraId="019E9418" w14:textId="689DAF18" w:rsidR="00410F27" w:rsidRPr="007F7A8E" w:rsidRDefault="00410F27" w:rsidP="00DB41FD">
      <w:pPr>
        <w:pStyle w:val="ITBpar"/>
        <w:rPr>
          <w:sz w:val="20"/>
        </w:rPr>
      </w:pPr>
      <w:r w:rsidRPr="007F7A8E">
        <w:rPr>
          <w:sz w:val="20"/>
        </w:rPr>
        <w:t>The Contractor shall provide routine scheduled collection and removal services for batteries, embedded battery devices, and recyclable lead materials at designated County facilities. Pickup schedules shall be coordinated with the County for each individual site. The Contractor shall also provide responsive pickup services within forty-eight (48) hours of a County request unless otherwise approved by the County.</w:t>
      </w:r>
      <w:r w:rsidR="00357968" w:rsidRPr="007F7A8E">
        <w:rPr>
          <w:sz w:val="20"/>
        </w:rPr>
        <w:t xml:space="preserve"> The Contractor shall maintain communication capabilities during normal business hours for service coordination and pickup requests.</w:t>
      </w:r>
    </w:p>
    <w:p w14:paraId="7CCF5BBD" w14:textId="1E1E181E" w:rsidR="00A046BD" w:rsidRDefault="00E97F66" w:rsidP="00F63ABA">
      <w:pPr>
        <w:pStyle w:val="ITBpar"/>
      </w:pPr>
      <w:r w:rsidRPr="007F7A8E">
        <w:rPr>
          <w:sz w:val="20"/>
        </w:rPr>
        <w:t>The County reserves the right to modify pickup frequencies and schedules based upon operational needs, material volumes, or site requirements.</w:t>
      </w:r>
    </w:p>
    <w:p w14:paraId="586297D3" w14:textId="0D5B44E3" w:rsidR="00DC68C8" w:rsidRPr="0071316A" w:rsidRDefault="00C75909" w:rsidP="00325084">
      <w:pPr>
        <w:pStyle w:val="ITBpar"/>
        <w:ind w:left="806"/>
        <w:rPr>
          <w:rFonts w:ascii="Calibri" w:hAnsi="Calibri" w:cs="Calibri"/>
          <w:b/>
          <w:bCs/>
        </w:rPr>
      </w:pPr>
      <w:r w:rsidRPr="0071316A">
        <w:rPr>
          <w:rFonts w:ascii="Calibri" w:hAnsi="Calibri" w:cs="Calibri"/>
          <w:b/>
          <w:bCs/>
        </w:rPr>
        <w:t>2.4.1</w:t>
      </w:r>
      <w:r w:rsidR="00325084">
        <w:rPr>
          <w:rFonts w:ascii="Calibri" w:hAnsi="Calibri" w:cs="Calibri"/>
          <w:b/>
          <w:bCs/>
        </w:rPr>
        <w:tab/>
      </w:r>
      <w:r w:rsidRPr="007F7A8E">
        <w:rPr>
          <w:rFonts w:asciiTheme="majorHAnsi" w:hAnsiTheme="majorHAnsi" w:cstheme="majorHAnsi"/>
          <w:b/>
          <w:bCs/>
        </w:rPr>
        <w:t>C</w:t>
      </w:r>
      <w:r w:rsidR="00FC307A" w:rsidRPr="007F7A8E">
        <w:rPr>
          <w:rFonts w:asciiTheme="majorHAnsi" w:hAnsiTheme="majorHAnsi" w:cstheme="majorHAnsi"/>
          <w:b/>
          <w:bCs/>
        </w:rPr>
        <w:t>OLLECTION SITE LOCATIONS</w:t>
      </w:r>
    </w:p>
    <w:p w14:paraId="1A3D1529" w14:textId="51891213" w:rsidR="00C75909" w:rsidRPr="007F7A8E" w:rsidRDefault="00C75909" w:rsidP="00DB41FD">
      <w:pPr>
        <w:pStyle w:val="ITBpar"/>
        <w:rPr>
          <w:sz w:val="20"/>
        </w:rPr>
      </w:pPr>
      <w:r w:rsidRPr="007F7A8E">
        <w:rPr>
          <w:sz w:val="20"/>
        </w:rPr>
        <w:t>The following locations represent the County’s current anticipated collection locations. The County reserves the right to add, remove, or modify collection locations, operating hours, or service schedules during the term of the Contract.</w:t>
      </w:r>
    </w:p>
    <w:tbl>
      <w:tblPr>
        <w:tblW w:w="11700" w:type="dxa"/>
        <w:tblCellSpacing w:w="15" w:type="dxa"/>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505"/>
        <w:gridCol w:w="3498"/>
        <w:gridCol w:w="2712"/>
        <w:gridCol w:w="1985"/>
      </w:tblGrid>
      <w:tr w:rsidR="00A046BD" w:rsidRPr="00A046BD" w14:paraId="4856D24E" w14:textId="77777777" w:rsidTr="023D9B0C">
        <w:trPr>
          <w:tblHeader/>
          <w:tblCellSpacing w:w="15" w:type="dxa"/>
        </w:trPr>
        <w:tc>
          <w:tcPr>
            <w:tcW w:w="3460" w:type="dxa"/>
            <w:vAlign w:val="center"/>
            <w:hideMark/>
          </w:tcPr>
          <w:p w14:paraId="1311A923" w14:textId="77777777" w:rsidR="00A046BD" w:rsidRPr="00A046BD" w:rsidRDefault="00A046BD" w:rsidP="00A046BD">
            <w:pPr>
              <w:jc w:val="center"/>
              <w:rPr>
                <w:rFonts w:asciiTheme="minorHAnsi" w:eastAsia="Times New Roman" w:hAnsiTheme="minorHAnsi" w:cstheme="minorHAnsi"/>
                <w:b/>
                <w:bCs/>
                <w:szCs w:val="22"/>
              </w:rPr>
            </w:pPr>
            <w:r w:rsidRPr="00A046BD">
              <w:rPr>
                <w:rFonts w:asciiTheme="minorHAnsi" w:eastAsia="Times New Roman" w:hAnsiTheme="minorHAnsi" w:cstheme="minorHAnsi"/>
                <w:b/>
                <w:bCs/>
                <w:szCs w:val="22"/>
              </w:rPr>
              <w:t>Collection Site</w:t>
            </w:r>
          </w:p>
        </w:tc>
        <w:tc>
          <w:tcPr>
            <w:tcW w:w="3468" w:type="dxa"/>
            <w:vAlign w:val="center"/>
            <w:hideMark/>
          </w:tcPr>
          <w:p w14:paraId="27925B2A" w14:textId="77777777" w:rsidR="00A046BD" w:rsidRPr="00A046BD" w:rsidRDefault="00A046BD" w:rsidP="00A046BD">
            <w:pPr>
              <w:jc w:val="center"/>
              <w:rPr>
                <w:rFonts w:asciiTheme="minorHAnsi" w:eastAsia="Times New Roman" w:hAnsiTheme="minorHAnsi" w:cstheme="minorHAnsi"/>
                <w:b/>
                <w:bCs/>
                <w:szCs w:val="22"/>
              </w:rPr>
            </w:pPr>
            <w:r w:rsidRPr="00A046BD">
              <w:rPr>
                <w:rFonts w:asciiTheme="minorHAnsi" w:eastAsia="Times New Roman" w:hAnsiTheme="minorHAnsi" w:cstheme="minorHAnsi"/>
                <w:b/>
                <w:bCs/>
                <w:szCs w:val="22"/>
              </w:rPr>
              <w:t>Address</w:t>
            </w:r>
          </w:p>
        </w:tc>
        <w:tc>
          <w:tcPr>
            <w:tcW w:w="2682" w:type="dxa"/>
            <w:vAlign w:val="center"/>
            <w:hideMark/>
          </w:tcPr>
          <w:p w14:paraId="34C01D9F" w14:textId="77777777" w:rsidR="00A046BD" w:rsidRPr="00A046BD" w:rsidRDefault="00A046BD" w:rsidP="00A046BD">
            <w:pPr>
              <w:jc w:val="center"/>
              <w:rPr>
                <w:rFonts w:asciiTheme="minorHAnsi" w:eastAsia="Times New Roman" w:hAnsiTheme="minorHAnsi" w:cstheme="minorHAnsi"/>
                <w:b/>
                <w:bCs/>
                <w:szCs w:val="22"/>
              </w:rPr>
            </w:pPr>
            <w:r w:rsidRPr="00A046BD">
              <w:rPr>
                <w:rFonts w:asciiTheme="minorHAnsi" w:eastAsia="Times New Roman" w:hAnsiTheme="minorHAnsi" w:cstheme="minorHAnsi"/>
                <w:b/>
                <w:bCs/>
                <w:szCs w:val="22"/>
              </w:rPr>
              <w:t>Days of Operation</w:t>
            </w:r>
          </w:p>
        </w:tc>
        <w:tc>
          <w:tcPr>
            <w:tcW w:w="1940" w:type="dxa"/>
            <w:vAlign w:val="center"/>
            <w:hideMark/>
          </w:tcPr>
          <w:p w14:paraId="493D1B8D" w14:textId="77777777" w:rsidR="00A046BD" w:rsidRPr="00A046BD" w:rsidRDefault="00A046BD" w:rsidP="00A046BD">
            <w:pPr>
              <w:jc w:val="center"/>
              <w:rPr>
                <w:rFonts w:asciiTheme="minorHAnsi" w:eastAsia="Times New Roman" w:hAnsiTheme="minorHAnsi" w:cstheme="minorHAnsi"/>
                <w:b/>
                <w:bCs/>
                <w:szCs w:val="22"/>
              </w:rPr>
            </w:pPr>
            <w:r w:rsidRPr="00A046BD">
              <w:rPr>
                <w:rFonts w:asciiTheme="minorHAnsi" w:eastAsia="Times New Roman" w:hAnsiTheme="minorHAnsi" w:cstheme="minorHAnsi"/>
                <w:b/>
                <w:bCs/>
                <w:szCs w:val="22"/>
              </w:rPr>
              <w:t>Hours of Operation</w:t>
            </w:r>
          </w:p>
        </w:tc>
      </w:tr>
      <w:tr w:rsidR="00A046BD" w:rsidRPr="00A046BD" w14:paraId="14E98587" w14:textId="77777777" w:rsidTr="023D9B0C">
        <w:trPr>
          <w:tblCellSpacing w:w="15" w:type="dxa"/>
        </w:trPr>
        <w:tc>
          <w:tcPr>
            <w:tcW w:w="3460" w:type="dxa"/>
            <w:vAlign w:val="center"/>
            <w:hideMark/>
          </w:tcPr>
          <w:p w14:paraId="45CECB42"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North County Recycling and Transfer Station</w:t>
            </w:r>
          </w:p>
        </w:tc>
        <w:tc>
          <w:tcPr>
            <w:tcW w:w="3468" w:type="dxa"/>
            <w:vAlign w:val="center"/>
            <w:hideMark/>
          </w:tcPr>
          <w:p w14:paraId="29588369"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19600 63rd Avenue NE, Arlington, WA 98223</w:t>
            </w:r>
          </w:p>
        </w:tc>
        <w:tc>
          <w:tcPr>
            <w:tcW w:w="2682" w:type="dxa"/>
            <w:vAlign w:val="center"/>
            <w:hideMark/>
          </w:tcPr>
          <w:p w14:paraId="43B62438"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Monday – Sunday</w:t>
            </w:r>
          </w:p>
        </w:tc>
        <w:tc>
          <w:tcPr>
            <w:tcW w:w="1940" w:type="dxa"/>
            <w:vAlign w:val="center"/>
            <w:hideMark/>
          </w:tcPr>
          <w:p w14:paraId="3D98405A"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2B999A14" w14:textId="77777777" w:rsidTr="023D9B0C">
        <w:trPr>
          <w:trHeight w:val="662"/>
          <w:tblCellSpacing w:w="15" w:type="dxa"/>
        </w:trPr>
        <w:tc>
          <w:tcPr>
            <w:tcW w:w="3460" w:type="dxa"/>
            <w:vAlign w:val="center"/>
            <w:hideMark/>
          </w:tcPr>
          <w:p w14:paraId="5DB454CC"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Airport Road Recycling and Transfer Station</w:t>
            </w:r>
          </w:p>
        </w:tc>
        <w:tc>
          <w:tcPr>
            <w:tcW w:w="3468" w:type="dxa"/>
            <w:vAlign w:val="center"/>
            <w:hideMark/>
          </w:tcPr>
          <w:p w14:paraId="6A25FE42"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10700 Minuteman Drive, Everett, WA 98204</w:t>
            </w:r>
          </w:p>
        </w:tc>
        <w:tc>
          <w:tcPr>
            <w:tcW w:w="2682" w:type="dxa"/>
            <w:vAlign w:val="center"/>
            <w:hideMark/>
          </w:tcPr>
          <w:p w14:paraId="4E98163F"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Monday – Sunday</w:t>
            </w:r>
          </w:p>
        </w:tc>
        <w:tc>
          <w:tcPr>
            <w:tcW w:w="1940" w:type="dxa"/>
            <w:vAlign w:val="center"/>
            <w:hideMark/>
          </w:tcPr>
          <w:p w14:paraId="3B9A5AC9"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382627B6" w14:textId="77777777" w:rsidTr="023D9B0C">
        <w:trPr>
          <w:trHeight w:val="851"/>
          <w:tblCellSpacing w:w="15" w:type="dxa"/>
        </w:trPr>
        <w:tc>
          <w:tcPr>
            <w:tcW w:w="3460" w:type="dxa"/>
            <w:vAlign w:val="center"/>
            <w:hideMark/>
          </w:tcPr>
          <w:p w14:paraId="3EB8A890"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Southwest Recycling and Transfer Station</w:t>
            </w:r>
          </w:p>
        </w:tc>
        <w:tc>
          <w:tcPr>
            <w:tcW w:w="3468" w:type="dxa"/>
            <w:vAlign w:val="center"/>
            <w:hideMark/>
          </w:tcPr>
          <w:p w14:paraId="4D277819"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21311 61st Place W, Mountlake Terrace, WA 98043</w:t>
            </w:r>
          </w:p>
        </w:tc>
        <w:tc>
          <w:tcPr>
            <w:tcW w:w="2682" w:type="dxa"/>
            <w:vAlign w:val="center"/>
            <w:hideMark/>
          </w:tcPr>
          <w:p w14:paraId="7E374479"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Monday – Sunday</w:t>
            </w:r>
          </w:p>
        </w:tc>
        <w:tc>
          <w:tcPr>
            <w:tcW w:w="1940" w:type="dxa"/>
            <w:vAlign w:val="center"/>
            <w:hideMark/>
          </w:tcPr>
          <w:p w14:paraId="294ADDA7"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4DF1949A" w14:textId="77777777" w:rsidTr="023D9B0C">
        <w:trPr>
          <w:trHeight w:val="779"/>
          <w:tblCellSpacing w:w="15" w:type="dxa"/>
        </w:trPr>
        <w:tc>
          <w:tcPr>
            <w:tcW w:w="3460" w:type="dxa"/>
            <w:vAlign w:val="center"/>
            <w:hideMark/>
          </w:tcPr>
          <w:p w14:paraId="2ACE3501"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Granite Falls Drop Box</w:t>
            </w:r>
          </w:p>
        </w:tc>
        <w:tc>
          <w:tcPr>
            <w:tcW w:w="3468" w:type="dxa"/>
            <w:vAlign w:val="center"/>
            <w:hideMark/>
          </w:tcPr>
          <w:p w14:paraId="43D43091"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7526 Menzel Lake Road, Granite Falls, WA 98252</w:t>
            </w:r>
          </w:p>
        </w:tc>
        <w:tc>
          <w:tcPr>
            <w:tcW w:w="2682" w:type="dxa"/>
            <w:vAlign w:val="center"/>
            <w:hideMark/>
          </w:tcPr>
          <w:p w14:paraId="3E581646" w14:textId="1DC6AE60" w:rsidR="00A046BD" w:rsidRPr="007F7A8E" w:rsidRDefault="451B2D71" w:rsidP="023D9B0C">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 xml:space="preserve">Saturday, </w:t>
            </w:r>
            <w:r w:rsidR="00A046BD" w:rsidRPr="007F7A8E">
              <w:rPr>
                <w:rFonts w:asciiTheme="minorHAnsi" w:eastAsia="Times New Roman" w:hAnsiTheme="minorHAnsi" w:cstheme="minorHAnsi"/>
                <w:sz w:val="20"/>
              </w:rPr>
              <w:t>Sunday, Thursday</w:t>
            </w:r>
          </w:p>
        </w:tc>
        <w:tc>
          <w:tcPr>
            <w:tcW w:w="1940" w:type="dxa"/>
            <w:vAlign w:val="center"/>
            <w:hideMark/>
          </w:tcPr>
          <w:p w14:paraId="545B4EF9"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04105F03" w14:textId="77777777" w:rsidTr="023D9B0C">
        <w:trPr>
          <w:trHeight w:val="788"/>
          <w:tblCellSpacing w:w="15" w:type="dxa"/>
        </w:trPr>
        <w:tc>
          <w:tcPr>
            <w:tcW w:w="3460" w:type="dxa"/>
            <w:vAlign w:val="center"/>
            <w:hideMark/>
          </w:tcPr>
          <w:p w14:paraId="47DEB23C"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Dubuque Road Drop Box</w:t>
            </w:r>
          </w:p>
        </w:tc>
        <w:tc>
          <w:tcPr>
            <w:tcW w:w="3468" w:type="dxa"/>
            <w:vAlign w:val="center"/>
            <w:hideMark/>
          </w:tcPr>
          <w:p w14:paraId="45687CEA"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19619 Dubuque Road, Snohomish, WA 98290</w:t>
            </w:r>
          </w:p>
        </w:tc>
        <w:tc>
          <w:tcPr>
            <w:tcW w:w="2682" w:type="dxa"/>
            <w:vAlign w:val="center"/>
            <w:hideMark/>
          </w:tcPr>
          <w:p w14:paraId="548D0409" w14:textId="69B454A8" w:rsidR="00A046BD" w:rsidRPr="007F7A8E" w:rsidRDefault="1686AA4E" w:rsidP="023D9B0C">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 xml:space="preserve">Friday, </w:t>
            </w:r>
            <w:r w:rsidR="00A046BD" w:rsidRPr="007F7A8E">
              <w:rPr>
                <w:rFonts w:asciiTheme="minorHAnsi" w:eastAsia="Times New Roman" w:hAnsiTheme="minorHAnsi" w:cstheme="minorHAnsi"/>
                <w:sz w:val="20"/>
              </w:rPr>
              <w:t>Saturday, Sunday, Monday, Tuesday</w:t>
            </w:r>
          </w:p>
        </w:tc>
        <w:tc>
          <w:tcPr>
            <w:tcW w:w="1940" w:type="dxa"/>
            <w:vAlign w:val="center"/>
            <w:hideMark/>
          </w:tcPr>
          <w:p w14:paraId="40E09DBE"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156662F6" w14:textId="77777777" w:rsidTr="023D9B0C">
        <w:trPr>
          <w:trHeight w:val="707"/>
          <w:tblCellSpacing w:w="15" w:type="dxa"/>
        </w:trPr>
        <w:tc>
          <w:tcPr>
            <w:tcW w:w="3460" w:type="dxa"/>
            <w:vAlign w:val="center"/>
            <w:hideMark/>
          </w:tcPr>
          <w:p w14:paraId="0319B988"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lastRenderedPageBreak/>
              <w:t>Sultan Drop Box</w:t>
            </w:r>
          </w:p>
        </w:tc>
        <w:tc>
          <w:tcPr>
            <w:tcW w:w="3468" w:type="dxa"/>
            <w:vAlign w:val="center"/>
            <w:hideMark/>
          </w:tcPr>
          <w:p w14:paraId="0CEF35CE"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33014 Cascade View Drive, Sultan, WA 98294</w:t>
            </w:r>
          </w:p>
        </w:tc>
        <w:tc>
          <w:tcPr>
            <w:tcW w:w="2682" w:type="dxa"/>
            <w:vAlign w:val="center"/>
            <w:hideMark/>
          </w:tcPr>
          <w:p w14:paraId="4FEFD76F" w14:textId="6EF81A2B" w:rsidR="00A046BD" w:rsidRPr="007F7A8E" w:rsidRDefault="00A046BD" w:rsidP="023D9B0C">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 xml:space="preserve">Wednesday, </w:t>
            </w:r>
            <w:r w:rsidR="7180390E" w:rsidRPr="007F7A8E">
              <w:rPr>
                <w:rFonts w:asciiTheme="minorHAnsi" w:eastAsia="Times New Roman" w:hAnsiTheme="minorHAnsi" w:cstheme="minorHAnsi"/>
                <w:sz w:val="20"/>
              </w:rPr>
              <w:t xml:space="preserve">Thursday, </w:t>
            </w:r>
            <w:r w:rsidRPr="007F7A8E">
              <w:rPr>
                <w:rFonts w:asciiTheme="minorHAnsi" w:eastAsia="Times New Roman" w:hAnsiTheme="minorHAnsi" w:cstheme="minorHAnsi"/>
                <w:sz w:val="20"/>
              </w:rPr>
              <w:t>Friday, Saturday</w:t>
            </w:r>
            <w:r w:rsidR="45EDD29D" w:rsidRPr="007F7A8E">
              <w:rPr>
                <w:rFonts w:asciiTheme="minorHAnsi" w:eastAsia="Times New Roman" w:hAnsiTheme="minorHAnsi" w:cstheme="minorHAnsi"/>
                <w:sz w:val="20"/>
              </w:rPr>
              <w:t>, Sunday</w:t>
            </w:r>
          </w:p>
        </w:tc>
        <w:tc>
          <w:tcPr>
            <w:tcW w:w="1940" w:type="dxa"/>
            <w:vAlign w:val="center"/>
            <w:hideMark/>
          </w:tcPr>
          <w:p w14:paraId="3F28A59E" w14:textId="31A4E4F8"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7:00 AM – 4:30 PM</w:t>
            </w:r>
          </w:p>
        </w:tc>
      </w:tr>
      <w:tr w:rsidR="00A046BD" w:rsidRPr="00A046BD" w14:paraId="5289D80C" w14:textId="77777777" w:rsidTr="023D9B0C">
        <w:trPr>
          <w:trHeight w:val="806"/>
          <w:tblCellSpacing w:w="15" w:type="dxa"/>
        </w:trPr>
        <w:tc>
          <w:tcPr>
            <w:tcW w:w="3460" w:type="dxa"/>
            <w:vAlign w:val="center"/>
            <w:hideMark/>
          </w:tcPr>
          <w:p w14:paraId="13EF3290"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Household Hazardous Waste Drop-Off Station (MRW)</w:t>
            </w:r>
          </w:p>
        </w:tc>
        <w:tc>
          <w:tcPr>
            <w:tcW w:w="3468" w:type="dxa"/>
            <w:vAlign w:val="center"/>
            <w:hideMark/>
          </w:tcPr>
          <w:p w14:paraId="5A7384D2" w14:textId="77777777" w:rsidR="00A046BD" w:rsidRPr="007F7A8E" w:rsidRDefault="00A046BD" w:rsidP="00A046BD">
            <w:pPr>
              <w:rPr>
                <w:rFonts w:asciiTheme="minorHAnsi" w:eastAsia="Times New Roman" w:hAnsiTheme="minorHAnsi" w:cstheme="minorHAnsi"/>
                <w:sz w:val="20"/>
              </w:rPr>
            </w:pPr>
            <w:r w:rsidRPr="007F7A8E">
              <w:rPr>
                <w:rFonts w:asciiTheme="minorHAnsi" w:eastAsia="Times New Roman" w:hAnsiTheme="minorHAnsi" w:cstheme="minorHAnsi"/>
                <w:sz w:val="20"/>
              </w:rPr>
              <w:t>3434 McDougal Ave, Everett, WA 98201</w:t>
            </w:r>
          </w:p>
        </w:tc>
        <w:tc>
          <w:tcPr>
            <w:tcW w:w="2682" w:type="dxa"/>
            <w:vAlign w:val="center"/>
            <w:hideMark/>
          </w:tcPr>
          <w:p w14:paraId="1CBB4335"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Wednesday, Thursday, Friday, Saturday</w:t>
            </w:r>
          </w:p>
        </w:tc>
        <w:tc>
          <w:tcPr>
            <w:tcW w:w="1940" w:type="dxa"/>
            <w:vAlign w:val="center"/>
            <w:hideMark/>
          </w:tcPr>
          <w:p w14:paraId="570E16B4" w14:textId="77777777" w:rsidR="00A046BD" w:rsidRPr="007F7A8E" w:rsidRDefault="00A046BD" w:rsidP="00A046BD">
            <w:pPr>
              <w:jc w:val="center"/>
              <w:rPr>
                <w:rFonts w:asciiTheme="minorHAnsi" w:eastAsia="Times New Roman" w:hAnsiTheme="minorHAnsi" w:cstheme="minorHAnsi"/>
                <w:sz w:val="20"/>
              </w:rPr>
            </w:pPr>
            <w:r w:rsidRPr="007F7A8E">
              <w:rPr>
                <w:rFonts w:asciiTheme="minorHAnsi" w:eastAsia="Times New Roman" w:hAnsiTheme="minorHAnsi" w:cstheme="minorHAnsi"/>
                <w:sz w:val="20"/>
              </w:rPr>
              <w:t>8:00 AM – 4:00 PM</w:t>
            </w:r>
          </w:p>
        </w:tc>
      </w:tr>
    </w:tbl>
    <w:p w14:paraId="6B666A94" w14:textId="0ECA0F60" w:rsidR="00DB41FD" w:rsidRPr="007F7A8E" w:rsidRDefault="00DB41FD" w:rsidP="00744A4A">
      <w:pPr>
        <w:pStyle w:val="ITB11"/>
        <w:rPr>
          <w:rFonts w:asciiTheme="majorHAnsi" w:hAnsiTheme="majorHAnsi" w:cstheme="majorHAnsi"/>
        </w:rPr>
      </w:pPr>
      <w:r w:rsidRPr="007F7A8E">
        <w:rPr>
          <w:rFonts w:asciiTheme="majorHAnsi" w:hAnsiTheme="majorHAnsi" w:cstheme="majorHAnsi"/>
        </w:rPr>
        <w:t>Containers and Storage Requirements</w:t>
      </w:r>
    </w:p>
    <w:p w14:paraId="5EEFAD54" w14:textId="77777777" w:rsidR="00964FBA" w:rsidRPr="007F7A8E" w:rsidRDefault="00964FBA" w:rsidP="0061649B">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provide and maintain collection containers, pallets, storage systems, and related equipment necessary for the safe collection, storage, transportation, and recycling of batteries, embedded battery devices, and recyclable lead materials covered under this Invitation to Bid.</w:t>
      </w:r>
    </w:p>
    <w:p w14:paraId="2BD95FFC" w14:textId="77777777" w:rsidR="00964FBA" w:rsidRPr="007F7A8E" w:rsidRDefault="00964FBA" w:rsidP="0061649B">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Containers shall be provided at each County collection site identified in this solicitation at no additional cost to the County unless otherwise approved in writing by the County.</w:t>
      </w:r>
    </w:p>
    <w:p w14:paraId="478D3F4E" w14:textId="1E448E23" w:rsidR="00964FBA" w:rsidRPr="007F7A8E" w:rsidRDefault="00964FBA" w:rsidP="0061649B">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County reserves the right to request additional containers, replacement containers, or modified container configurations based upon operational needs, material volumes, safety concerns, or site limitations.</w:t>
      </w:r>
    </w:p>
    <w:p w14:paraId="10C25F9E" w14:textId="4B293090" w:rsidR="00964FBA" w:rsidRPr="007F7A8E" w:rsidRDefault="00964FBA" w:rsidP="00701660">
      <w:pPr>
        <w:pStyle w:val="RFPPara"/>
        <w:rPr>
          <w:rFonts w:asciiTheme="majorHAnsi" w:hAnsiTheme="majorHAnsi" w:cstheme="majorHAnsi"/>
          <w:b/>
          <w:bCs/>
          <w:sz w:val="20"/>
          <w:szCs w:val="20"/>
        </w:rPr>
      </w:pPr>
      <w:r w:rsidRPr="0071316A">
        <w:rPr>
          <w:rFonts w:ascii="Calibri" w:hAnsi="Calibri" w:cs="Calibri"/>
        </w:rPr>
        <w:t xml:space="preserve"> </w:t>
      </w:r>
      <w:r w:rsidRPr="007F7A8E">
        <w:rPr>
          <w:rFonts w:asciiTheme="majorHAnsi" w:hAnsiTheme="majorHAnsi" w:cstheme="majorHAnsi"/>
          <w:b/>
          <w:bCs/>
          <w:sz w:val="20"/>
          <w:szCs w:val="20"/>
        </w:rPr>
        <w:t>Automotive Lead-Acid Battery Containers</w:t>
      </w:r>
    </w:p>
    <w:p w14:paraId="0BDAE06E" w14:textId="77777777" w:rsidR="00964FBA" w:rsidRPr="007F7A8E" w:rsidRDefault="00964FBA" w:rsidP="00701660">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provide a minimum of one (1) collection container complete with cover and pallet at each designated collection site for automotive lead-acid batteries.</w:t>
      </w:r>
    </w:p>
    <w:p w14:paraId="66E09FFE" w14:textId="77777777" w:rsidR="00964FBA" w:rsidRPr="007F7A8E" w:rsidRDefault="00964FBA" w:rsidP="00701660">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Collection containers shall:</w:t>
      </w:r>
    </w:p>
    <w:p w14:paraId="5266D0C7" w14:textId="27688AAD"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structurally sound and suitable for battery collection </w:t>
      </w:r>
      <w:r w:rsidR="00DC68C8" w:rsidRPr="007F7A8E">
        <w:rPr>
          <w:rFonts w:asciiTheme="minorHAnsi" w:hAnsiTheme="minorHAnsi" w:cstheme="minorHAnsi"/>
          <w:b w:val="0"/>
          <w:bCs w:val="0"/>
          <w:caps w:val="0"/>
          <w:sz w:val="20"/>
          <w:szCs w:val="20"/>
        </w:rPr>
        <w:t>activities</w:t>
      </w:r>
    </w:p>
    <w:p w14:paraId="4D6445A6" w14:textId="59F77B35"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constructed of materials resistant to battery acid and </w:t>
      </w:r>
      <w:r w:rsidR="00DC68C8" w:rsidRPr="007F7A8E">
        <w:rPr>
          <w:rFonts w:asciiTheme="minorHAnsi" w:hAnsiTheme="minorHAnsi" w:cstheme="minorHAnsi"/>
          <w:b w:val="0"/>
          <w:bCs w:val="0"/>
          <w:caps w:val="0"/>
          <w:sz w:val="20"/>
          <w:szCs w:val="20"/>
        </w:rPr>
        <w:t>corrosion</w:t>
      </w:r>
    </w:p>
    <w:p w14:paraId="1AD0C59A" w14:textId="41685D0A"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include weather-resistant covers or lids to minimize rainwater </w:t>
      </w:r>
      <w:r w:rsidR="00DC68C8" w:rsidRPr="007F7A8E">
        <w:rPr>
          <w:rFonts w:asciiTheme="minorHAnsi" w:hAnsiTheme="minorHAnsi" w:cstheme="minorHAnsi"/>
          <w:b w:val="0"/>
          <w:bCs w:val="0"/>
          <w:caps w:val="0"/>
          <w:sz w:val="20"/>
          <w:szCs w:val="20"/>
        </w:rPr>
        <w:t>intrusion</w:t>
      </w:r>
    </w:p>
    <w:p w14:paraId="563965AF" w14:textId="2A79BCF2"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capable of safely containing electrolyte leakage or </w:t>
      </w:r>
      <w:r w:rsidR="00DC68C8" w:rsidRPr="007F7A8E">
        <w:rPr>
          <w:rFonts w:asciiTheme="minorHAnsi" w:hAnsiTheme="minorHAnsi" w:cstheme="minorHAnsi"/>
          <w:b w:val="0"/>
          <w:bCs w:val="0"/>
          <w:caps w:val="0"/>
          <w:sz w:val="20"/>
          <w:szCs w:val="20"/>
        </w:rPr>
        <w:t>residue</w:t>
      </w:r>
    </w:p>
    <w:p w14:paraId="72FEC203" w14:textId="178DCA57"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large enough to accommodate approximately forty (40) to fifty (50) standard automotive batteries or equivalent </w:t>
      </w:r>
      <w:r w:rsidR="00DC68C8" w:rsidRPr="007F7A8E">
        <w:rPr>
          <w:rFonts w:asciiTheme="minorHAnsi" w:hAnsiTheme="minorHAnsi" w:cstheme="minorHAnsi"/>
          <w:b w:val="0"/>
          <w:bCs w:val="0"/>
          <w:caps w:val="0"/>
          <w:sz w:val="20"/>
          <w:szCs w:val="20"/>
        </w:rPr>
        <w:t>volume</w:t>
      </w:r>
    </w:p>
    <w:p w14:paraId="3265EC52" w14:textId="31BFEB34" w:rsidR="00964FBA" w:rsidRPr="007F7A8E" w:rsidRDefault="00964FBA" w:rsidP="001838E1">
      <w:pPr>
        <w:pStyle w:val="ITB11"/>
        <w:numPr>
          <w:ilvl w:val="0"/>
          <w:numId w:val="12"/>
        </w:numPr>
        <w:tabs>
          <w:tab w:val="num" w:pos="144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w:t>
      </w:r>
      <w:r w:rsidR="00E52382" w:rsidRPr="007F7A8E">
        <w:rPr>
          <w:rFonts w:asciiTheme="minorHAnsi" w:hAnsiTheme="minorHAnsi" w:cstheme="minorHAnsi"/>
          <w:b w:val="0"/>
          <w:bCs w:val="0"/>
          <w:caps w:val="0"/>
          <w:sz w:val="20"/>
          <w:szCs w:val="20"/>
        </w:rPr>
        <w:t>always maintained in safe operating condition</w:t>
      </w:r>
    </w:p>
    <w:p w14:paraId="10739AED" w14:textId="205A94F8" w:rsidR="00964FBA" w:rsidRPr="007F7A8E" w:rsidRDefault="00964FBA" w:rsidP="00701660">
      <w:pPr>
        <w:pStyle w:val="ITB11"/>
        <w:numPr>
          <w:ilvl w:val="0"/>
          <w:numId w:val="0"/>
        </w:numPr>
        <w:ind w:firstLine="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Where operationally necessary and space permits, the County may request additional containers at selected sites.</w:t>
      </w:r>
    </w:p>
    <w:p w14:paraId="3E0B3736" w14:textId="7B815E3C" w:rsidR="00964FBA" w:rsidRPr="007F7A8E" w:rsidRDefault="00964FBA" w:rsidP="00701660">
      <w:pPr>
        <w:pStyle w:val="RFPPara"/>
        <w:rPr>
          <w:rFonts w:asciiTheme="majorHAnsi" w:hAnsiTheme="majorHAnsi" w:cstheme="majorHAnsi"/>
          <w:b/>
          <w:bCs/>
          <w:sz w:val="20"/>
          <w:szCs w:val="20"/>
        </w:rPr>
      </w:pPr>
      <w:r w:rsidRPr="00701660">
        <w:rPr>
          <w:sz w:val="20"/>
          <w:szCs w:val="20"/>
        </w:rPr>
        <w:t xml:space="preserve"> </w:t>
      </w:r>
      <w:r w:rsidRPr="007F7A8E">
        <w:rPr>
          <w:rFonts w:asciiTheme="majorHAnsi" w:hAnsiTheme="majorHAnsi" w:cstheme="majorHAnsi"/>
          <w:b/>
          <w:bCs/>
          <w:sz w:val="20"/>
          <w:szCs w:val="20"/>
        </w:rPr>
        <w:t>Miscellaneous Lead Material Containers</w:t>
      </w:r>
    </w:p>
    <w:p w14:paraId="4F51E689" w14:textId="77777777"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provide appropriate containers or storage systems for miscellaneous lead materials including but not limited to:</w:t>
      </w:r>
    </w:p>
    <w:p w14:paraId="14060065" w14:textId="4794E9C4" w:rsidR="00964FBA" w:rsidRPr="007F7A8E" w:rsidRDefault="00964FBA" w:rsidP="001838E1">
      <w:pPr>
        <w:pStyle w:val="ITB11"/>
        <w:numPr>
          <w:ilvl w:val="0"/>
          <w:numId w:val="13"/>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lead wheel weights</w:t>
      </w:r>
    </w:p>
    <w:p w14:paraId="4549E860" w14:textId="5F6E1B03" w:rsidR="00964FBA" w:rsidRPr="007F7A8E" w:rsidRDefault="00964FBA" w:rsidP="001838E1">
      <w:pPr>
        <w:pStyle w:val="ITB11"/>
        <w:numPr>
          <w:ilvl w:val="0"/>
          <w:numId w:val="13"/>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lead sinkers</w:t>
      </w:r>
    </w:p>
    <w:p w14:paraId="3F6481DE" w14:textId="15C5AA4B" w:rsidR="00964FBA" w:rsidRPr="007F7A8E" w:rsidRDefault="00964FBA" w:rsidP="001838E1">
      <w:pPr>
        <w:pStyle w:val="ITB11"/>
        <w:numPr>
          <w:ilvl w:val="0"/>
          <w:numId w:val="13"/>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lead pipes</w:t>
      </w:r>
    </w:p>
    <w:p w14:paraId="0DD6F712" w14:textId="34E5CA10" w:rsidR="00964FBA" w:rsidRPr="007F7A8E" w:rsidRDefault="00964FBA" w:rsidP="001838E1">
      <w:pPr>
        <w:pStyle w:val="ITB11"/>
        <w:numPr>
          <w:ilvl w:val="0"/>
          <w:numId w:val="13"/>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x-ray shielding vests</w:t>
      </w:r>
    </w:p>
    <w:p w14:paraId="0AD123B7" w14:textId="2FB54D74" w:rsidR="00964FBA" w:rsidRPr="007F7A8E" w:rsidRDefault="00964FBA" w:rsidP="001838E1">
      <w:pPr>
        <w:pStyle w:val="ITB11"/>
        <w:numPr>
          <w:ilvl w:val="0"/>
          <w:numId w:val="13"/>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and similar recyclable lead-containing materials</w:t>
      </w:r>
    </w:p>
    <w:p w14:paraId="1453E379" w14:textId="77777777" w:rsidR="00964FBA" w:rsidRPr="007F7A8E" w:rsidRDefault="00964FBA" w:rsidP="00701660">
      <w:pPr>
        <w:pStyle w:val="ITB11"/>
        <w:numPr>
          <w:ilvl w:val="0"/>
          <w:numId w:val="0"/>
        </w:numPr>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Containers for miscellaneous lead materials shall:</w:t>
      </w:r>
    </w:p>
    <w:p w14:paraId="714A5113" w14:textId="77F2C4C2" w:rsidR="00964FBA" w:rsidRPr="007F7A8E" w:rsidRDefault="00964FBA" w:rsidP="001838E1">
      <w:pPr>
        <w:pStyle w:val="ITB11"/>
        <w:numPr>
          <w:ilvl w:val="0"/>
          <w:numId w:val="14"/>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clearly </w:t>
      </w:r>
      <w:r w:rsidR="00A50D76" w:rsidRPr="007F7A8E">
        <w:rPr>
          <w:rFonts w:asciiTheme="minorHAnsi" w:hAnsiTheme="minorHAnsi" w:cstheme="minorHAnsi"/>
          <w:b w:val="0"/>
          <w:bCs w:val="0"/>
          <w:caps w:val="0"/>
          <w:sz w:val="20"/>
          <w:szCs w:val="20"/>
        </w:rPr>
        <w:t>labeled</w:t>
      </w:r>
    </w:p>
    <w:p w14:paraId="4B1547FA" w14:textId="28F8877B" w:rsidR="00964FBA" w:rsidRPr="007F7A8E" w:rsidRDefault="00964FBA" w:rsidP="001838E1">
      <w:pPr>
        <w:pStyle w:val="ITB11"/>
        <w:numPr>
          <w:ilvl w:val="0"/>
          <w:numId w:val="14"/>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minimize cross-contamination with other recyclable </w:t>
      </w:r>
      <w:r w:rsidR="00DC68C8" w:rsidRPr="007F7A8E">
        <w:rPr>
          <w:rFonts w:asciiTheme="minorHAnsi" w:hAnsiTheme="minorHAnsi" w:cstheme="minorHAnsi"/>
          <w:b w:val="0"/>
          <w:bCs w:val="0"/>
          <w:caps w:val="0"/>
          <w:sz w:val="20"/>
          <w:szCs w:val="20"/>
        </w:rPr>
        <w:t>materials</w:t>
      </w:r>
    </w:p>
    <w:p w14:paraId="0A772840" w14:textId="6DA9F940" w:rsidR="00964FBA" w:rsidRPr="007F7A8E" w:rsidRDefault="00964FBA" w:rsidP="001838E1">
      <w:pPr>
        <w:pStyle w:val="ITB11"/>
        <w:numPr>
          <w:ilvl w:val="0"/>
          <w:numId w:val="14"/>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lastRenderedPageBreak/>
        <w:t xml:space="preserve">prevent release of materials into the </w:t>
      </w:r>
      <w:r w:rsidR="00DC68C8" w:rsidRPr="007F7A8E">
        <w:rPr>
          <w:rFonts w:asciiTheme="minorHAnsi" w:hAnsiTheme="minorHAnsi" w:cstheme="minorHAnsi"/>
          <w:b w:val="0"/>
          <w:bCs w:val="0"/>
          <w:caps w:val="0"/>
          <w:sz w:val="20"/>
          <w:szCs w:val="20"/>
        </w:rPr>
        <w:t>environment</w:t>
      </w:r>
    </w:p>
    <w:p w14:paraId="4B118732" w14:textId="025D8821" w:rsidR="00964FBA" w:rsidRPr="007F7A8E" w:rsidRDefault="00964FBA" w:rsidP="001838E1">
      <w:pPr>
        <w:pStyle w:val="ITB11"/>
        <w:numPr>
          <w:ilvl w:val="0"/>
          <w:numId w:val="14"/>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and be appropriate for the size, weight, and handling characteristics of the materials collected</w:t>
      </w:r>
    </w:p>
    <w:p w14:paraId="7A7C6FF6" w14:textId="2891520D" w:rsidR="00964FBA" w:rsidRPr="007F7A8E" w:rsidRDefault="00964FBA" w:rsidP="00701660">
      <w:pPr>
        <w:pStyle w:val="RFPPara"/>
        <w:rPr>
          <w:rFonts w:asciiTheme="majorHAnsi" w:hAnsiTheme="majorHAnsi" w:cstheme="majorHAnsi"/>
          <w:b/>
          <w:bCs/>
          <w:sz w:val="20"/>
          <w:szCs w:val="20"/>
        </w:rPr>
      </w:pPr>
      <w:r w:rsidRPr="0071316A">
        <w:rPr>
          <w:rFonts w:ascii="Calibri" w:hAnsi="Calibri" w:cs="Calibri"/>
        </w:rPr>
        <w:t xml:space="preserve"> </w:t>
      </w:r>
      <w:r w:rsidRPr="007F7A8E">
        <w:rPr>
          <w:rFonts w:asciiTheme="majorHAnsi" w:hAnsiTheme="majorHAnsi" w:cstheme="majorHAnsi"/>
          <w:b/>
          <w:bCs/>
          <w:sz w:val="20"/>
          <w:szCs w:val="20"/>
        </w:rPr>
        <w:t>Jump Boxes and Embedded Battery Device Containers</w:t>
      </w:r>
    </w:p>
    <w:p w14:paraId="12E038AA" w14:textId="77777777" w:rsidR="00964FBA" w:rsidRPr="007F7A8E" w:rsidRDefault="00964FBA" w:rsidP="00701660">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provide containers, packaging systems, or collection systems suitable for the safe handling and storage of:</w:t>
      </w:r>
    </w:p>
    <w:p w14:paraId="3EEA94D2" w14:textId="30EC1950"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jump boxes</w:t>
      </w:r>
    </w:p>
    <w:p w14:paraId="485C0592" w14:textId="1EB0E89F"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UPS systems</w:t>
      </w:r>
    </w:p>
    <w:p w14:paraId="0D4E7E3F" w14:textId="6C400B7C"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lithium-ion battery devices</w:t>
      </w:r>
    </w:p>
    <w:p w14:paraId="174DDFF3" w14:textId="6EC1967B"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hoverboards</w:t>
      </w:r>
    </w:p>
    <w:p w14:paraId="2195356F" w14:textId="433CBD57"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scooters</w:t>
      </w:r>
    </w:p>
    <w:p w14:paraId="742FBA17" w14:textId="1190D219"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ultracapacitor systems,</w:t>
      </w:r>
    </w:p>
    <w:p w14:paraId="6602EB3B" w14:textId="45275912" w:rsidR="00964FBA" w:rsidRPr="007F7A8E" w:rsidRDefault="00964FBA" w:rsidP="001838E1">
      <w:pPr>
        <w:pStyle w:val="ITB11"/>
        <w:numPr>
          <w:ilvl w:val="0"/>
          <w:numId w:val="15"/>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and similar embedded battery devices</w:t>
      </w:r>
    </w:p>
    <w:p w14:paraId="19071F69" w14:textId="62668800" w:rsidR="00964FBA" w:rsidRPr="007F7A8E" w:rsidRDefault="00964FBA" w:rsidP="000B2834">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Containers for embedded battery devices shall</w:t>
      </w:r>
    </w:p>
    <w:p w14:paraId="414CC4FA" w14:textId="4C1835B9" w:rsidR="00964FBA" w:rsidRPr="007F7A8E" w:rsidRDefault="00964FBA" w:rsidP="001838E1">
      <w:pPr>
        <w:pStyle w:val="ITB11"/>
        <w:numPr>
          <w:ilvl w:val="0"/>
          <w:numId w:val="16"/>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be appropriate for mixed battery </w:t>
      </w:r>
      <w:r w:rsidR="00DC68C8" w:rsidRPr="007F7A8E">
        <w:rPr>
          <w:rFonts w:asciiTheme="minorHAnsi" w:hAnsiTheme="minorHAnsi" w:cstheme="minorHAnsi"/>
          <w:b w:val="0"/>
          <w:bCs w:val="0"/>
          <w:caps w:val="0"/>
          <w:sz w:val="20"/>
          <w:szCs w:val="20"/>
        </w:rPr>
        <w:t>chemistries</w:t>
      </w:r>
    </w:p>
    <w:p w14:paraId="392D8FC0" w14:textId="76457A02" w:rsidR="00964FBA" w:rsidRPr="007F7A8E" w:rsidRDefault="00964FBA" w:rsidP="001838E1">
      <w:pPr>
        <w:pStyle w:val="ITB11"/>
        <w:numPr>
          <w:ilvl w:val="0"/>
          <w:numId w:val="16"/>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minimize the risk of short </w:t>
      </w:r>
      <w:r w:rsidR="00E52382" w:rsidRPr="007F7A8E">
        <w:rPr>
          <w:rFonts w:asciiTheme="minorHAnsi" w:hAnsiTheme="minorHAnsi" w:cstheme="minorHAnsi"/>
          <w:b w:val="0"/>
          <w:bCs w:val="0"/>
          <w:caps w:val="0"/>
          <w:sz w:val="20"/>
          <w:szCs w:val="20"/>
        </w:rPr>
        <w:t>circuits</w:t>
      </w:r>
      <w:r w:rsidRPr="007F7A8E">
        <w:rPr>
          <w:rFonts w:asciiTheme="minorHAnsi" w:hAnsiTheme="minorHAnsi" w:cstheme="minorHAnsi"/>
          <w:b w:val="0"/>
          <w:bCs w:val="0"/>
          <w:caps w:val="0"/>
          <w:sz w:val="20"/>
          <w:szCs w:val="20"/>
        </w:rPr>
        <w:t xml:space="preserve">, thermal </w:t>
      </w:r>
      <w:r w:rsidR="00DC68C8" w:rsidRPr="007F7A8E">
        <w:rPr>
          <w:rFonts w:asciiTheme="minorHAnsi" w:hAnsiTheme="minorHAnsi" w:cstheme="minorHAnsi"/>
          <w:b w:val="0"/>
          <w:bCs w:val="0"/>
          <w:caps w:val="0"/>
          <w:sz w:val="20"/>
          <w:szCs w:val="20"/>
        </w:rPr>
        <w:t>events</w:t>
      </w:r>
      <w:r w:rsidRPr="007F7A8E">
        <w:rPr>
          <w:rFonts w:asciiTheme="minorHAnsi" w:hAnsiTheme="minorHAnsi" w:cstheme="minorHAnsi"/>
          <w:b w:val="0"/>
          <w:bCs w:val="0"/>
          <w:caps w:val="0"/>
          <w:sz w:val="20"/>
          <w:szCs w:val="20"/>
        </w:rPr>
        <w:t xml:space="preserve">, fire, or physical </w:t>
      </w:r>
      <w:r w:rsidR="00DC68C8" w:rsidRPr="007F7A8E">
        <w:rPr>
          <w:rFonts w:asciiTheme="minorHAnsi" w:hAnsiTheme="minorHAnsi" w:cstheme="minorHAnsi"/>
          <w:b w:val="0"/>
          <w:bCs w:val="0"/>
          <w:caps w:val="0"/>
          <w:sz w:val="20"/>
          <w:szCs w:val="20"/>
        </w:rPr>
        <w:t>damage</w:t>
      </w:r>
    </w:p>
    <w:p w14:paraId="23F085EE" w14:textId="18B1844E" w:rsidR="00964FBA" w:rsidRPr="007F7A8E" w:rsidRDefault="00964FBA" w:rsidP="001838E1">
      <w:pPr>
        <w:pStyle w:val="ITB11"/>
        <w:numPr>
          <w:ilvl w:val="0"/>
          <w:numId w:val="16"/>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comply with applicable federal, state, and local transportation and safety </w:t>
      </w:r>
      <w:r w:rsidR="00DC68C8" w:rsidRPr="007F7A8E">
        <w:rPr>
          <w:rFonts w:asciiTheme="minorHAnsi" w:hAnsiTheme="minorHAnsi" w:cstheme="minorHAnsi"/>
          <w:b w:val="0"/>
          <w:bCs w:val="0"/>
          <w:caps w:val="0"/>
          <w:sz w:val="20"/>
          <w:szCs w:val="20"/>
        </w:rPr>
        <w:t>regulations</w:t>
      </w:r>
    </w:p>
    <w:p w14:paraId="5D4EB262" w14:textId="0FFD8A73" w:rsidR="00964FBA" w:rsidRPr="007F7A8E" w:rsidRDefault="00964FBA" w:rsidP="001838E1">
      <w:pPr>
        <w:pStyle w:val="ITB11"/>
        <w:numPr>
          <w:ilvl w:val="0"/>
          <w:numId w:val="16"/>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 xml:space="preserve">include labeling or identification appropriate to the materials being </w:t>
      </w:r>
      <w:r w:rsidR="00DC68C8" w:rsidRPr="007F7A8E">
        <w:rPr>
          <w:rFonts w:asciiTheme="minorHAnsi" w:hAnsiTheme="minorHAnsi" w:cstheme="minorHAnsi"/>
          <w:b w:val="0"/>
          <w:bCs w:val="0"/>
          <w:caps w:val="0"/>
          <w:sz w:val="20"/>
          <w:szCs w:val="20"/>
        </w:rPr>
        <w:t>collected</w:t>
      </w:r>
    </w:p>
    <w:p w14:paraId="2F1E38E9" w14:textId="49BD487F" w:rsidR="00964FBA" w:rsidRPr="007F7A8E" w:rsidRDefault="00964FBA" w:rsidP="001838E1">
      <w:pPr>
        <w:pStyle w:val="ITB11"/>
        <w:numPr>
          <w:ilvl w:val="0"/>
          <w:numId w:val="16"/>
        </w:numPr>
        <w:tabs>
          <w:tab w:val="clear" w:pos="720"/>
          <w:tab w:val="num" w:pos="1800"/>
        </w:tabs>
        <w:ind w:left="180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and be maintained in safe operating condition</w:t>
      </w:r>
    </w:p>
    <w:p w14:paraId="28E88F9E" w14:textId="4AACDD36"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identify any materials requiring specialized packaging, segregation, or handling procedures.</w:t>
      </w:r>
    </w:p>
    <w:p w14:paraId="7CDA639B" w14:textId="611004AD" w:rsidR="00964FBA" w:rsidRPr="007F7A8E" w:rsidRDefault="00964FBA" w:rsidP="00701660">
      <w:pPr>
        <w:pStyle w:val="RFPPara"/>
        <w:rPr>
          <w:rFonts w:asciiTheme="majorHAnsi" w:hAnsiTheme="majorHAnsi" w:cstheme="majorHAnsi"/>
          <w:b/>
          <w:bCs/>
          <w:sz w:val="20"/>
          <w:szCs w:val="20"/>
        </w:rPr>
      </w:pPr>
      <w:r w:rsidRPr="007F7A8E">
        <w:rPr>
          <w:rFonts w:asciiTheme="majorHAnsi" w:hAnsiTheme="majorHAnsi" w:cstheme="majorHAnsi"/>
        </w:rPr>
        <w:t xml:space="preserve"> </w:t>
      </w:r>
      <w:r w:rsidRPr="007F7A8E">
        <w:rPr>
          <w:rFonts w:asciiTheme="majorHAnsi" w:hAnsiTheme="majorHAnsi" w:cstheme="majorHAnsi"/>
          <w:b/>
          <w:bCs/>
          <w:sz w:val="20"/>
          <w:szCs w:val="20"/>
        </w:rPr>
        <w:t>Inspection and Maintenance</w:t>
      </w:r>
    </w:p>
    <w:p w14:paraId="612C2EE3" w14:textId="77777777"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During each pickup service, the Contractor shall inspect collection containers and storage areas for:</w:t>
      </w:r>
    </w:p>
    <w:p w14:paraId="770FA4C9" w14:textId="6F9CB7F8"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cracks</w:t>
      </w:r>
    </w:p>
    <w:p w14:paraId="2E31A98F" w14:textId="247E2F7A"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leaks</w:t>
      </w:r>
    </w:p>
    <w:p w14:paraId="42429436" w14:textId="538076C9"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structural damage,</w:t>
      </w:r>
    </w:p>
    <w:p w14:paraId="0F3CBD7A" w14:textId="1F8885C4"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excessive corrosion</w:t>
      </w:r>
    </w:p>
    <w:p w14:paraId="283DAD57" w14:textId="0B0076A9"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improper labeling</w:t>
      </w:r>
    </w:p>
    <w:p w14:paraId="612FA909" w14:textId="107973D7" w:rsidR="00964FBA" w:rsidRPr="007F7A8E" w:rsidRDefault="00964FBA" w:rsidP="001838E1">
      <w:pPr>
        <w:pStyle w:val="ITB11"/>
        <w:numPr>
          <w:ilvl w:val="0"/>
          <w:numId w:val="17"/>
        </w:numPr>
        <w:tabs>
          <w:tab w:val="num" w:pos="720"/>
        </w:tabs>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or unsafe storage conditions</w:t>
      </w:r>
    </w:p>
    <w:p w14:paraId="7C74B494" w14:textId="77777777"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promptly repair or replace damaged containers as necessary.</w:t>
      </w:r>
    </w:p>
    <w:p w14:paraId="5B15D575" w14:textId="20EA7BC2"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Contractor shall also be responsible for cleanup and lawful disposal of residue, leaked materials, or liquids generated from materials collected under this Contract to the extent caused by Contractor-provided containers or handling activities.</w:t>
      </w:r>
    </w:p>
    <w:p w14:paraId="6FAAE0F0" w14:textId="7DA222D0" w:rsidR="00964FBA" w:rsidRPr="007F7A8E" w:rsidRDefault="00964FBA" w:rsidP="00701660">
      <w:pPr>
        <w:pStyle w:val="RFPPara"/>
        <w:rPr>
          <w:rFonts w:asciiTheme="majorHAnsi" w:hAnsiTheme="majorHAnsi" w:cstheme="majorHAnsi"/>
          <w:b/>
          <w:bCs/>
          <w:sz w:val="20"/>
          <w:szCs w:val="20"/>
        </w:rPr>
      </w:pPr>
      <w:r w:rsidRPr="007F7A8E">
        <w:rPr>
          <w:rFonts w:asciiTheme="majorHAnsi" w:hAnsiTheme="majorHAnsi" w:cstheme="majorHAnsi"/>
          <w:b/>
          <w:bCs/>
          <w:sz w:val="20"/>
          <w:szCs w:val="20"/>
        </w:rPr>
        <w:t>Site Coordination</w:t>
      </w:r>
    </w:p>
    <w:p w14:paraId="0984458F" w14:textId="77777777"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Container placement, size, quantity, and servicing schedules shall be coordinated with the County for each collection location.</w:t>
      </w:r>
    </w:p>
    <w:p w14:paraId="256A6C49" w14:textId="62DA4677" w:rsidR="00964FBA" w:rsidRPr="007F7A8E" w:rsidRDefault="00964FBA" w:rsidP="00A50D76">
      <w:pPr>
        <w:pStyle w:val="ITB11"/>
        <w:numPr>
          <w:ilvl w:val="0"/>
          <w:numId w:val="0"/>
        </w:numPr>
        <w:ind w:left="720"/>
        <w:rPr>
          <w:rFonts w:asciiTheme="minorHAnsi" w:hAnsiTheme="minorHAnsi" w:cstheme="minorHAnsi"/>
          <w:b w:val="0"/>
          <w:bCs w:val="0"/>
          <w:caps w:val="0"/>
          <w:sz w:val="20"/>
          <w:szCs w:val="20"/>
        </w:rPr>
      </w:pPr>
      <w:r w:rsidRPr="007F7A8E">
        <w:rPr>
          <w:rFonts w:asciiTheme="minorHAnsi" w:hAnsiTheme="minorHAnsi" w:cstheme="minorHAnsi"/>
          <w:b w:val="0"/>
          <w:bCs w:val="0"/>
          <w:caps w:val="0"/>
          <w:sz w:val="20"/>
          <w:szCs w:val="20"/>
        </w:rPr>
        <w:t>The County reserves the right to require relocation, replacement, or modification of containers where operational, safety, regulatory, or accessibility concerns arise.</w:t>
      </w:r>
    </w:p>
    <w:p w14:paraId="7EC8EA2F" w14:textId="55935A04" w:rsidR="00964FBA" w:rsidRPr="007F7A8E" w:rsidRDefault="00964FBA" w:rsidP="00077FA0">
      <w:pPr>
        <w:pStyle w:val="RFPPara"/>
        <w:keepNext/>
        <w:rPr>
          <w:rFonts w:asciiTheme="majorHAnsi" w:hAnsiTheme="majorHAnsi" w:cstheme="majorHAnsi"/>
          <w:b/>
          <w:bCs/>
          <w:sz w:val="20"/>
          <w:szCs w:val="20"/>
        </w:rPr>
      </w:pPr>
      <w:r w:rsidRPr="007F7A8E">
        <w:rPr>
          <w:rFonts w:asciiTheme="majorHAnsi" w:hAnsiTheme="majorHAnsi" w:cstheme="majorHAnsi"/>
          <w:b/>
          <w:bCs/>
          <w:sz w:val="20"/>
          <w:szCs w:val="20"/>
        </w:rPr>
        <w:lastRenderedPageBreak/>
        <w:t>Ownership</w:t>
      </w:r>
    </w:p>
    <w:p w14:paraId="5E94F05E" w14:textId="7A29C194" w:rsidR="00964FBA" w:rsidRPr="0071316A" w:rsidRDefault="00964FBA" w:rsidP="00325084">
      <w:pPr>
        <w:pStyle w:val="ITB11"/>
        <w:numPr>
          <w:ilvl w:val="0"/>
          <w:numId w:val="0"/>
        </w:numPr>
        <w:ind w:left="720"/>
        <w:rPr>
          <w:rFonts w:asciiTheme="minorHAnsi" w:hAnsiTheme="minorHAnsi" w:cstheme="minorHAnsi"/>
          <w:b w:val="0"/>
          <w:bCs w:val="0"/>
          <w:caps w:val="0"/>
        </w:rPr>
      </w:pPr>
      <w:r w:rsidRPr="007F7A8E">
        <w:rPr>
          <w:rFonts w:asciiTheme="minorHAnsi" w:hAnsiTheme="minorHAnsi" w:cstheme="minorHAnsi"/>
          <w:b w:val="0"/>
          <w:bCs w:val="0"/>
          <w:caps w:val="0"/>
          <w:sz w:val="20"/>
          <w:szCs w:val="20"/>
        </w:rPr>
        <w:t>All materials collected by the Contractor under this Contract shall become the property and responsibility of the Contractor upon pickup from the County collection site unless otherwise prohibited by law. The Contractor shall</w:t>
      </w:r>
      <w:r w:rsidRPr="0071316A">
        <w:rPr>
          <w:rFonts w:asciiTheme="minorHAnsi" w:hAnsiTheme="minorHAnsi" w:cstheme="minorHAnsi"/>
          <w:b w:val="0"/>
          <w:bCs w:val="0"/>
          <w:caps w:val="0"/>
        </w:rPr>
        <w:t xml:space="preserve"> assume responsibility </w:t>
      </w:r>
      <w:r w:rsidRPr="007F7A8E">
        <w:rPr>
          <w:rFonts w:asciiTheme="minorHAnsi" w:hAnsiTheme="minorHAnsi" w:cstheme="minorHAnsi"/>
          <w:b w:val="0"/>
          <w:bCs w:val="0"/>
          <w:caps w:val="0"/>
          <w:sz w:val="20"/>
          <w:szCs w:val="20"/>
        </w:rPr>
        <w:t>for the lawful transportation, handling, recycling, processing, and disposal of all collected materials and any associated residual waste streams.</w:t>
      </w:r>
    </w:p>
    <w:p w14:paraId="7E0E3842" w14:textId="321E8E32" w:rsidR="00BC1ECE" w:rsidRPr="007F7A8E" w:rsidRDefault="00BC1ECE" w:rsidP="00744A4A">
      <w:pPr>
        <w:pStyle w:val="ITB11"/>
        <w:rPr>
          <w:rFonts w:asciiTheme="majorHAnsi" w:hAnsiTheme="majorHAnsi" w:cstheme="majorHAnsi"/>
        </w:rPr>
      </w:pPr>
      <w:r w:rsidRPr="007F7A8E">
        <w:rPr>
          <w:rFonts w:asciiTheme="majorHAnsi" w:hAnsiTheme="majorHAnsi" w:cstheme="majorHAnsi"/>
        </w:rPr>
        <w:t>Environmental, Transportation, and Regulatory Compliance</w:t>
      </w:r>
    </w:p>
    <w:p w14:paraId="42410325" w14:textId="77777777" w:rsidR="002A7FCB"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Contractor shall perform all services required under this Contract in compliance with all applicable federal, state, and local laws, regulations, permits, and ordinances governing the collection, storage, transportation, recycling, processing, and disposal of batteries, embedded battery devices, recyclable lead materials, and associated residual materials.</w:t>
      </w:r>
    </w:p>
    <w:p w14:paraId="53227D2E" w14:textId="77777777" w:rsidR="002A7FCB"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Contractor shall maintain all permits, licenses, approvals, and certifications necessary to legally perform the services required under this Contract throughout the Contract term.</w:t>
      </w:r>
    </w:p>
    <w:p w14:paraId="6D292646" w14:textId="77777777" w:rsidR="002A7FCB"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At a minimum, the Contractor shall comply with all applicable requirements of:</w:t>
      </w:r>
    </w:p>
    <w:p w14:paraId="5EAE4017" w14:textId="7717B41B" w:rsidR="002A7FCB" w:rsidRPr="007F7A8E" w:rsidRDefault="002A7FCB" w:rsidP="0054499C">
      <w:pPr>
        <w:numPr>
          <w:ilvl w:val="0"/>
          <w:numId w:val="18"/>
        </w:numPr>
        <w:tabs>
          <w:tab w:val="clear" w:pos="720"/>
          <w:tab w:val="num" w:pos="1440"/>
        </w:tabs>
        <w:spacing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the United States Environmental Protection Agency (EPA). </w:t>
      </w:r>
    </w:p>
    <w:p w14:paraId="5DDDAB83" w14:textId="5F480ACF" w:rsidR="002A7FCB" w:rsidRPr="007F7A8E" w:rsidRDefault="002A7FCB" w:rsidP="001838E1">
      <w:pPr>
        <w:numPr>
          <w:ilvl w:val="0"/>
          <w:numId w:val="18"/>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the United States Department of Transportation (DOT). </w:t>
      </w:r>
    </w:p>
    <w:p w14:paraId="1C09B5C8" w14:textId="0DD69CEE" w:rsidR="002A7FCB" w:rsidRPr="007F7A8E" w:rsidRDefault="002A7FCB" w:rsidP="001838E1">
      <w:pPr>
        <w:numPr>
          <w:ilvl w:val="0"/>
          <w:numId w:val="18"/>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the Washington State Department of Ecology. </w:t>
      </w:r>
    </w:p>
    <w:p w14:paraId="3B8F706E" w14:textId="43818C1E" w:rsidR="002A7FCB" w:rsidRPr="007F7A8E" w:rsidRDefault="002A7FCB" w:rsidP="001838E1">
      <w:pPr>
        <w:numPr>
          <w:ilvl w:val="0"/>
          <w:numId w:val="18"/>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applicable universal waste regulations. </w:t>
      </w:r>
    </w:p>
    <w:p w14:paraId="08D8FD56" w14:textId="637C7BB5" w:rsidR="002A7FCB" w:rsidRPr="007F7A8E" w:rsidRDefault="002A7FCB" w:rsidP="001838E1">
      <w:pPr>
        <w:numPr>
          <w:ilvl w:val="0"/>
          <w:numId w:val="18"/>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hazardous materials transportation </w:t>
      </w:r>
      <w:r w:rsidR="00D35621" w:rsidRPr="007F7A8E">
        <w:rPr>
          <w:rFonts w:asciiTheme="minorHAnsi" w:eastAsia="Times New Roman" w:hAnsiTheme="minorHAnsi" w:cstheme="minorHAnsi"/>
          <w:sz w:val="20"/>
        </w:rPr>
        <w:t>requirements.</w:t>
      </w:r>
      <w:r w:rsidRPr="007F7A8E">
        <w:rPr>
          <w:rFonts w:asciiTheme="minorHAnsi" w:eastAsia="Times New Roman" w:hAnsiTheme="minorHAnsi" w:cstheme="minorHAnsi"/>
          <w:sz w:val="20"/>
        </w:rPr>
        <w:t xml:space="preserve"> </w:t>
      </w:r>
    </w:p>
    <w:p w14:paraId="077B89C3" w14:textId="77777777" w:rsidR="002A7FCB" w:rsidRPr="007F7A8E" w:rsidRDefault="002A7FCB" w:rsidP="0054499C">
      <w:pPr>
        <w:numPr>
          <w:ilvl w:val="0"/>
          <w:numId w:val="18"/>
        </w:numPr>
        <w:tabs>
          <w:tab w:val="clear" w:pos="720"/>
          <w:tab w:val="num" w:pos="1440"/>
        </w:tabs>
        <w:spacing w:before="100" w:beforeAutospacing="1" w:after="80"/>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and all other applicable environmental and safety regulations. </w:t>
      </w:r>
    </w:p>
    <w:p w14:paraId="2960B630" w14:textId="77777777" w:rsidR="002A7FCB"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All collected materials shall be transported, recycled, processed, or lawfully disposed of at properly permitted and authorized facilities.</w:t>
      </w:r>
    </w:p>
    <w:p w14:paraId="7E3A19B0" w14:textId="77777777" w:rsidR="002A7FCB"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Contractor shall be responsible for the safe handling and transportation of all collected materials after removal from County facilities, including materials containing lithium-ion or embedded battery systems.</w:t>
      </w:r>
    </w:p>
    <w:p w14:paraId="1241914E" w14:textId="5E748575" w:rsidR="00205EAD" w:rsidRPr="007F7A8E" w:rsidRDefault="002A7FCB" w:rsidP="0054499C">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County reserves the right to request documentation reasonably necessary to verify regulatory compliance, recycling practices, downstream processing, or disposal activities associated</w:t>
      </w:r>
      <w:r w:rsidRPr="007F7A8E">
        <w:rPr>
          <w:rFonts w:ascii="Times New Roman" w:eastAsia="Times New Roman" w:hAnsi="Times New Roman"/>
          <w:sz w:val="20"/>
        </w:rPr>
        <w:t xml:space="preserve"> </w:t>
      </w:r>
      <w:r w:rsidRPr="007F7A8E">
        <w:rPr>
          <w:rFonts w:asciiTheme="minorHAnsi" w:eastAsia="Times New Roman" w:hAnsiTheme="minorHAnsi" w:cstheme="minorHAnsi"/>
          <w:sz w:val="20"/>
        </w:rPr>
        <w:t>with materials collected under this Contract.</w:t>
      </w:r>
    </w:p>
    <w:p w14:paraId="3194D099" w14:textId="3BA7E174" w:rsidR="00D35621" w:rsidRPr="007F7A8E" w:rsidRDefault="00901509" w:rsidP="00744A4A">
      <w:pPr>
        <w:pStyle w:val="ITB11"/>
        <w:rPr>
          <w:rFonts w:asciiTheme="majorHAnsi" w:hAnsiTheme="majorHAnsi" w:cstheme="majorHAnsi"/>
        </w:rPr>
      </w:pPr>
      <w:r w:rsidRPr="007F7A8E">
        <w:rPr>
          <w:rFonts w:asciiTheme="majorHAnsi" w:hAnsiTheme="majorHAnsi" w:cstheme="majorHAnsi"/>
        </w:rPr>
        <w:t>Damaged, Defective, or Recalled (DDR) Batteries</w:t>
      </w:r>
    </w:p>
    <w:p w14:paraId="5166C250" w14:textId="77777777" w:rsidR="00004189" w:rsidRPr="007F7A8E" w:rsidRDefault="00004189" w:rsidP="00BA4E78">
      <w:pPr>
        <w:pStyle w:val="NormalWeb"/>
        <w:spacing w:before="0" w:beforeAutospacing="0" w:after="80" w:afterAutospacing="0"/>
        <w:ind w:left="720"/>
        <w:rPr>
          <w:rFonts w:asciiTheme="minorHAnsi" w:hAnsiTheme="minorHAnsi" w:cstheme="minorHAnsi"/>
          <w:sz w:val="20"/>
          <w:szCs w:val="20"/>
        </w:rPr>
      </w:pPr>
      <w:r w:rsidRPr="007F7A8E">
        <w:rPr>
          <w:rFonts w:asciiTheme="minorHAnsi" w:hAnsiTheme="minorHAnsi" w:cstheme="minorHAnsi"/>
          <w:sz w:val="20"/>
          <w:szCs w:val="20"/>
        </w:rPr>
        <w:t>The Contractor shall notify the County of any materials determined to be unsafe, prohibited, damaged, defective, recalled, leaking, swollen, thermally unstable, or otherwise unsuitable for transportation or processing under the Contractor’s permits, operational capabilities, or applicable regulations.</w:t>
      </w:r>
    </w:p>
    <w:p w14:paraId="6E3956D2" w14:textId="77777777" w:rsidR="00004189" w:rsidRPr="007F7A8E" w:rsidRDefault="00004189" w:rsidP="00BA4E78">
      <w:pPr>
        <w:pStyle w:val="NormalWeb"/>
        <w:spacing w:before="0" w:beforeAutospacing="0" w:after="80" w:afterAutospacing="0"/>
        <w:ind w:left="720"/>
        <w:rPr>
          <w:rFonts w:asciiTheme="minorHAnsi" w:hAnsiTheme="minorHAnsi" w:cstheme="minorHAnsi"/>
          <w:sz w:val="20"/>
          <w:szCs w:val="20"/>
        </w:rPr>
      </w:pPr>
      <w:r w:rsidRPr="007F7A8E">
        <w:rPr>
          <w:rFonts w:asciiTheme="minorHAnsi" w:hAnsiTheme="minorHAnsi" w:cstheme="minorHAnsi"/>
          <w:sz w:val="20"/>
          <w:szCs w:val="20"/>
        </w:rPr>
        <w:t>The Contractor shall comply with all applicable laws and regulations governing the handling and transportation of damaged, defective, or recalled battery-containing devices.</w:t>
      </w:r>
    </w:p>
    <w:p w14:paraId="7668E0D3" w14:textId="7654E6C9" w:rsidR="00004189" w:rsidRPr="007F7A8E" w:rsidRDefault="00CB4E79" w:rsidP="00744A4A">
      <w:pPr>
        <w:pStyle w:val="ITB11"/>
        <w:rPr>
          <w:rFonts w:asciiTheme="majorHAnsi" w:hAnsiTheme="majorHAnsi" w:cstheme="majorHAnsi"/>
        </w:rPr>
      </w:pPr>
      <w:r w:rsidRPr="007F7A8E">
        <w:rPr>
          <w:rFonts w:asciiTheme="majorHAnsi" w:hAnsiTheme="majorHAnsi" w:cstheme="majorHAnsi"/>
        </w:rPr>
        <w:t>Reporting Requirements</w:t>
      </w:r>
    </w:p>
    <w:p w14:paraId="0A084B4C" w14:textId="77777777" w:rsidR="0042575F" w:rsidRPr="007F7A8E" w:rsidRDefault="0042575F" w:rsidP="00BA4E78">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Contractor shall maintain records associated with collection, transportation, recycling, and disposal activities performed under this Contract.</w:t>
      </w:r>
    </w:p>
    <w:p w14:paraId="7B3D5F73" w14:textId="77777777" w:rsidR="0042575F" w:rsidRPr="007F7A8E" w:rsidRDefault="0042575F" w:rsidP="00BA4E78">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Upon request by the County, the Contractor shall provide reports including:</w:t>
      </w:r>
    </w:p>
    <w:p w14:paraId="7C83AB7F" w14:textId="58BC12EC" w:rsidR="0042575F" w:rsidRPr="007F7A8E" w:rsidRDefault="0042575F" w:rsidP="00BA4E78">
      <w:pPr>
        <w:numPr>
          <w:ilvl w:val="0"/>
          <w:numId w:val="19"/>
        </w:numPr>
        <w:tabs>
          <w:tab w:val="clear" w:pos="720"/>
          <w:tab w:val="num" w:pos="1440"/>
        </w:tabs>
        <w:spacing w:after="80"/>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collection dates. </w:t>
      </w:r>
    </w:p>
    <w:p w14:paraId="6257168E" w14:textId="41AC42F6" w:rsidR="0042575F" w:rsidRPr="007F7A8E" w:rsidRDefault="0042575F" w:rsidP="001838E1">
      <w:pPr>
        <w:numPr>
          <w:ilvl w:val="0"/>
          <w:numId w:val="19"/>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collection site locations. </w:t>
      </w:r>
    </w:p>
    <w:p w14:paraId="42092352" w14:textId="1A262F26" w:rsidR="0042575F" w:rsidRPr="007F7A8E" w:rsidRDefault="0042575F" w:rsidP="001838E1">
      <w:pPr>
        <w:numPr>
          <w:ilvl w:val="0"/>
          <w:numId w:val="19"/>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estimated weights or quantities collected. </w:t>
      </w:r>
    </w:p>
    <w:p w14:paraId="739CE38B" w14:textId="5751D94F" w:rsidR="0042575F" w:rsidRPr="007F7A8E" w:rsidRDefault="0002695B" w:rsidP="001838E1">
      <w:pPr>
        <w:numPr>
          <w:ilvl w:val="0"/>
          <w:numId w:val="19"/>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sz w:val="20"/>
        </w:rPr>
        <w:t>m</w:t>
      </w:r>
      <w:r w:rsidR="0042575F" w:rsidRPr="007F7A8E">
        <w:rPr>
          <w:sz w:val="20"/>
        </w:rPr>
        <w:t xml:space="preserve">aterial </w:t>
      </w:r>
      <w:r w:rsidRPr="007F7A8E">
        <w:rPr>
          <w:sz w:val="20"/>
        </w:rPr>
        <w:t>c</w:t>
      </w:r>
      <w:r w:rsidR="0042575F" w:rsidRPr="007F7A8E">
        <w:rPr>
          <w:sz w:val="20"/>
        </w:rPr>
        <w:t xml:space="preserve">ategories collected. </w:t>
      </w:r>
    </w:p>
    <w:p w14:paraId="64D234C5" w14:textId="77777777" w:rsidR="0042575F" w:rsidRPr="007F7A8E" w:rsidRDefault="0042575F" w:rsidP="00BA4E78">
      <w:pPr>
        <w:numPr>
          <w:ilvl w:val="0"/>
          <w:numId w:val="19"/>
        </w:numPr>
        <w:tabs>
          <w:tab w:val="clear" w:pos="720"/>
          <w:tab w:val="num" w:pos="1440"/>
        </w:tabs>
        <w:spacing w:after="80"/>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and destination recycling, processing, or disposal facilities. </w:t>
      </w:r>
    </w:p>
    <w:p w14:paraId="0670CC33" w14:textId="34B6BABC" w:rsidR="00CB4E79" w:rsidRPr="007F7A8E" w:rsidRDefault="0042575F" w:rsidP="00BA4E78">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County reserves the right to request additional documentation reasonably necessary to verify compliance with environmental, transportation, safety, or disposal requirements.</w:t>
      </w:r>
    </w:p>
    <w:p w14:paraId="47ADF539" w14:textId="14E94031" w:rsidR="00F20144" w:rsidRPr="007F7A8E" w:rsidRDefault="00F20144" w:rsidP="00BA4E78">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Upon request by the County, the Contractor shall provide available recycling or diversion information associated with materials collected under this Contract, including estimated quantities recycled, processed, or lawfully disposed.</w:t>
      </w:r>
    </w:p>
    <w:p w14:paraId="238A9D50" w14:textId="6F4CD364" w:rsidR="00835477" w:rsidRPr="007F7A8E" w:rsidRDefault="00835477" w:rsidP="00BA4E78">
      <w:pPr>
        <w:pStyle w:val="ITB11"/>
        <w:keepNext/>
        <w:ind w:left="806"/>
        <w:rPr>
          <w:rFonts w:asciiTheme="majorHAnsi" w:hAnsiTheme="majorHAnsi" w:cstheme="majorHAnsi"/>
        </w:rPr>
      </w:pPr>
      <w:r w:rsidRPr="007F7A8E">
        <w:rPr>
          <w:rFonts w:asciiTheme="majorHAnsi" w:hAnsiTheme="majorHAnsi" w:cstheme="majorHAnsi"/>
        </w:rPr>
        <w:lastRenderedPageBreak/>
        <w:t>Additional Materials and Future Expansion</w:t>
      </w:r>
    </w:p>
    <w:p w14:paraId="25C6583B" w14:textId="77777777" w:rsidR="00384E85" w:rsidRPr="007F7A8E" w:rsidRDefault="00384E85" w:rsidP="00D87C04">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The County reserves the right to add additional battery categories, embedded battery devices, recyclable lead-containing materials, or related recycling services during the term of the Contract upon mutual agreement between the County and Contractor.</w:t>
      </w:r>
    </w:p>
    <w:p w14:paraId="453391AC" w14:textId="4A20B4CD" w:rsidR="00384E85" w:rsidRPr="007F7A8E" w:rsidRDefault="00384E85" w:rsidP="00D87C04">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Additional materials or services may be included, but are not limited to:</w:t>
      </w:r>
    </w:p>
    <w:p w14:paraId="66683CD6" w14:textId="77FBD1FE" w:rsidR="00384E85" w:rsidRPr="007F7A8E" w:rsidRDefault="00384E85" w:rsidP="001838E1">
      <w:pPr>
        <w:numPr>
          <w:ilvl w:val="0"/>
          <w:numId w:val="20"/>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lithium battery systems. </w:t>
      </w:r>
    </w:p>
    <w:p w14:paraId="47F2D747" w14:textId="7692C319" w:rsidR="00384E85" w:rsidRPr="007F7A8E" w:rsidRDefault="00384E85" w:rsidP="001838E1">
      <w:pPr>
        <w:numPr>
          <w:ilvl w:val="0"/>
          <w:numId w:val="20"/>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electric vehicle batteries. </w:t>
      </w:r>
    </w:p>
    <w:p w14:paraId="4A398A18" w14:textId="1C49D781" w:rsidR="00384E85" w:rsidRPr="007F7A8E" w:rsidRDefault="00384E85" w:rsidP="001838E1">
      <w:pPr>
        <w:numPr>
          <w:ilvl w:val="0"/>
          <w:numId w:val="20"/>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solar storage batteries. </w:t>
      </w:r>
    </w:p>
    <w:p w14:paraId="1C73A99D" w14:textId="5C54A4B7" w:rsidR="00384E85" w:rsidRPr="007F7A8E" w:rsidRDefault="00384E85" w:rsidP="001838E1">
      <w:pPr>
        <w:numPr>
          <w:ilvl w:val="0"/>
          <w:numId w:val="20"/>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industrial batteries. </w:t>
      </w:r>
    </w:p>
    <w:p w14:paraId="1C3EBF48" w14:textId="5A7368D6" w:rsidR="00384E85" w:rsidRPr="007F7A8E" w:rsidRDefault="00384E85" w:rsidP="001838E1">
      <w:pPr>
        <w:numPr>
          <w:ilvl w:val="0"/>
          <w:numId w:val="20"/>
        </w:numPr>
        <w:tabs>
          <w:tab w:val="clear" w:pos="720"/>
          <w:tab w:val="num" w:pos="1440"/>
        </w:tabs>
        <w:spacing w:before="100" w:beforeAutospacing="1" w:after="100" w:afterAutospacing="1"/>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rechargeable consumer electronics. </w:t>
      </w:r>
    </w:p>
    <w:p w14:paraId="2E3CFF6E" w14:textId="77777777" w:rsidR="00384E85" w:rsidRPr="007F7A8E" w:rsidRDefault="00384E85" w:rsidP="00D87C04">
      <w:pPr>
        <w:numPr>
          <w:ilvl w:val="0"/>
          <w:numId w:val="20"/>
        </w:numPr>
        <w:tabs>
          <w:tab w:val="clear" w:pos="720"/>
          <w:tab w:val="num" w:pos="1440"/>
        </w:tabs>
        <w:spacing w:before="100" w:beforeAutospacing="1" w:after="80"/>
        <w:ind w:left="144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and other emerging battery technologies or recyclable lead-containing materials. </w:t>
      </w:r>
    </w:p>
    <w:p w14:paraId="751FE35E" w14:textId="44A969BF" w:rsidR="00384E85" w:rsidRPr="007F7A8E" w:rsidRDefault="00182828" w:rsidP="00D87C04">
      <w:pPr>
        <w:spacing w:after="80"/>
        <w:ind w:left="720"/>
        <w:rPr>
          <w:rFonts w:asciiTheme="minorHAnsi" w:eastAsia="Times New Roman" w:hAnsiTheme="minorHAnsi" w:cstheme="minorHAnsi"/>
          <w:sz w:val="20"/>
        </w:rPr>
      </w:pPr>
      <w:r w:rsidRPr="007F7A8E">
        <w:rPr>
          <w:rFonts w:asciiTheme="minorHAnsi" w:eastAsia="Times New Roman" w:hAnsiTheme="minorHAnsi" w:cstheme="minorHAnsi"/>
          <w:sz w:val="20"/>
        </w:rPr>
        <w:t xml:space="preserve">Additional materials or services </w:t>
      </w:r>
      <w:r w:rsidR="00CD7C35" w:rsidRPr="007F7A8E">
        <w:rPr>
          <w:rFonts w:asciiTheme="minorHAnsi" w:eastAsia="Times New Roman" w:hAnsiTheme="minorHAnsi" w:cstheme="minorHAnsi"/>
          <w:sz w:val="20"/>
        </w:rPr>
        <w:t>and related</w:t>
      </w:r>
      <w:r w:rsidRPr="007F7A8E">
        <w:rPr>
          <w:rFonts w:asciiTheme="minorHAnsi" w:eastAsia="Times New Roman" w:hAnsiTheme="minorHAnsi" w:cstheme="minorHAnsi"/>
          <w:sz w:val="20"/>
        </w:rPr>
        <w:t xml:space="preserve"> p</w:t>
      </w:r>
      <w:r w:rsidR="00384E85" w:rsidRPr="007F7A8E">
        <w:rPr>
          <w:rFonts w:asciiTheme="minorHAnsi" w:eastAsia="Times New Roman" w:hAnsiTheme="minorHAnsi" w:cstheme="minorHAnsi"/>
          <w:sz w:val="20"/>
        </w:rPr>
        <w:t>ricing added during the Contract term shall be established through mutual written agreement between the County and Contractor.</w:t>
      </w:r>
    </w:p>
    <w:p w14:paraId="16E37234" w14:textId="05A45E6C" w:rsidR="00652B9F" w:rsidRPr="007F7A8E" w:rsidRDefault="00FD3936" w:rsidP="00652B9F">
      <w:pPr>
        <w:pStyle w:val="ITB11"/>
        <w:rPr>
          <w:rFonts w:asciiTheme="majorHAnsi" w:hAnsiTheme="majorHAnsi" w:cstheme="majorHAnsi"/>
        </w:rPr>
      </w:pPr>
      <w:r w:rsidRPr="007F7A8E">
        <w:rPr>
          <w:rFonts w:asciiTheme="majorHAnsi" w:hAnsiTheme="majorHAnsi" w:cstheme="majorHAnsi"/>
        </w:rPr>
        <w:t xml:space="preserve">Bidder Qualifications and Regulatory Compliance Certification </w:t>
      </w:r>
    </w:p>
    <w:p w14:paraId="1D275B5E" w14:textId="1A9D004F" w:rsidR="00652B9F" w:rsidRPr="007F7A8E" w:rsidRDefault="00652B9F" w:rsidP="00652B9F">
      <w:pPr>
        <w:pStyle w:val="ITBpar"/>
        <w:rPr>
          <w:sz w:val="20"/>
        </w:rPr>
      </w:pPr>
      <w:r w:rsidRPr="007F7A8E">
        <w:rPr>
          <w:sz w:val="20"/>
        </w:rPr>
        <w:t>By submission of a bid, the Bidder certifies that it:</w:t>
      </w:r>
    </w:p>
    <w:p w14:paraId="09E8F7F3" w14:textId="01C8D482" w:rsidR="00652B9F" w:rsidRPr="007F7A8E" w:rsidRDefault="00652B9F" w:rsidP="00652B9F">
      <w:pPr>
        <w:pStyle w:val="ITBpar"/>
        <w:numPr>
          <w:ilvl w:val="0"/>
          <w:numId w:val="24"/>
        </w:numPr>
        <w:rPr>
          <w:sz w:val="20"/>
        </w:rPr>
      </w:pPr>
      <w:r w:rsidRPr="007F7A8E">
        <w:rPr>
          <w:sz w:val="20"/>
        </w:rPr>
        <w:t>possesses demonstrated experience in the collection, transportation, recycling, processing, or disposal of batteries and recyclable lead-containing materials.</w:t>
      </w:r>
    </w:p>
    <w:p w14:paraId="497CCDBD" w14:textId="1637BA0A" w:rsidR="00652B9F" w:rsidRPr="007F7A8E" w:rsidRDefault="00652B9F" w:rsidP="00652B9F">
      <w:pPr>
        <w:pStyle w:val="ITBpar"/>
        <w:numPr>
          <w:ilvl w:val="0"/>
          <w:numId w:val="24"/>
        </w:numPr>
        <w:rPr>
          <w:sz w:val="20"/>
        </w:rPr>
      </w:pPr>
      <w:r w:rsidRPr="007F7A8E">
        <w:rPr>
          <w:sz w:val="20"/>
        </w:rPr>
        <w:t>maintains all permits, licenses, approvals, registrations, and certifications necessary to legally perform the services required under this Invitation to Bid.</w:t>
      </w:r>
    </w:p>
    <w:p w14:paraId="53EDA8CC" w14:textId="72127AD8" w:rsidR="00652B9F" w:rsidRPr="007F7A8E" w:rsidRDefault="00CD7C35" w:rsidP="00652B9F">
      <w:pPr>
        <w:pStyle w:val="ITBpar"/>
        <w:numPr>
          <w:ilvl w:val="0"/>
          <w:numId w:val="24"/>
        </w:numPr>
        <w:rPr>
          <w:sz w:val="20"/>
        </w:rPr>
      </w:pPr>
      <w:r w:rsidRPr="007F7A8E">
        <w:rPr>
          <w:sz w:val="20"/>
        </w:rPr>
        <w:t>comply</w:t>
      </w:r>
      <w:r w:rsidR="00652B9F" w:rsidRPr="007F7A8E">
        <w:rPr>
          <w:sz w:val="20"/>
        </w:rPr>
        <w:t xml:space="preserve"> with all applicable federal, state, and local environmental, transportation, and safety regulations.</w:t>
      </w:r>
    </w:p>
    <w:p w14:paraId="5F716B7B" w14:textId="1BA8E358" w:rsidR="00652B9F" w:rsidRPr="007F7A8E" w:rsidRDefault="00652B9F" w:rsidP="00652B9F">
      <w:pPr>
        <w:pStyle w:val="ITBpar"/>
        <w:numPr>
          <w:ilvl w:val="0"/>
          <w:numId w:val="24"/>
        </w:numPr>
        <w:rPr>
          <w:sz w:val="20"/>
        </w:rPr>
      </w:pPr>
      <w:r w:rsidRPr="007F7A8E">
        <w:rPr>
          <w:sz w:val="20"/>
        </w:rPr>
        <w:t>possesses the operational capability, equipment, containers, transportation resources, and trained personnel necessary to safely manage the 2.2 Material Categories identified within this solicitation.</w:t>
      </w:r>
    </w:p>
    <w:p w14:paraId="1D353191" w14:textId="10994B61" w:rsidR="00652B9F" w:rsidRPr="007F7A8E" w:rsidRDefault="00652B9F" w:rsidP="00652B9F">
      <w:pPr>
        <w:pStyle w:val="ITBpar"/>
        <w:numPr>
          <w:ilvl w:val="0"/>
          <w:numId w:val="24"/>
        </w:numPr>
        <w:rPr>
          <w:sz w:val="20"/>
        </w:rPr>
      </w:pPr>
      <w:r w:rsidRPr="007F7A8E">
        <w:rPr>
          <w:sz w:val="20"/>
        </w:rPr>
        <w:t>possesses experience handling lithium-ion batteries and embedded battery devices when bidding those 2.2 Material Categories.</w:t>
      </w:r>
    </w:p>
    <w:p w14:paraId="1CBB4006" w14:textId="561D1CA0" w:rsidR="00652B9F" w:rsidRPr="007F7A8E" w:rsidRDefault="00652B9F" w:rsidP="00652B9F">
      <w:pPr>
        <w:pStyle w:val="ITBpar"/>
        <w:numPr>
          <w:ilvl w:val="0"/>
          <w:numId w:val="24"/>
        </w:numPr>
        <w:rPr>
          <w:sz w:val="20"/>
        </w:rPr>
      </w:pPr>
      <w:r w:rsidRPr="007F7A8E">
        <w:rPr>
          <w:sz w:val="20"/>
        </w:rPr>
        <w:t>shall utilize properly permitted and authorized recycling, processing, or disposal facilities for all collected materials.</w:t>
      </w:r>
    </w:p>
    <w:p w14:paraId="047BAC64" w14:textId="703B7A47" w:rsidR="00652B9F" w:rsidRPr="007F7A8E" w:rsidRDefault="00652B9F" w:rsidP="00652B9F">
      <w:pPr>
        <w:pStyle w:val="ITBpar"/>
        <w:numPr>
          <w:ilvl w:val="0"/>
          <w:numId w:val="24"/>
        </w:numPr>
        <w:rPr>
          <w:sz w:val="20"/>
        </w:rPr>
      </w:pPr>
      <w:r w:rsidRPr="007F7A8E">
        <w:rPr>
          <w:sz w:val="20"/>
        </w:rPr>
        <w:t>and shall maintain all required regulatory compliance throughout the duration of the Contract.</w:t>
      </w:r>
    </w:p>
    <w:p w14:paraId="1791388B" w14:textId="77777777" w:rsidR="00652B9F" w:rsidRPr="007F7A8E" w:rsidRDefault="00652B9F" w:rsidP="00652B9F">
      <w:pPr>
        <w:pStyle w:val="ITBpar"/>
        <w:rPr>
          <w:sz w:val="20"/>
        </w:rPr>
      </w:pPr>
      <w:r w:rsidRPr="007F7A8E">
        <w:rPr>
          <w:sz w:val="20"/>
        </w:rPr>
        <w:t>The County reserves the right to request documentation demonstrating Bidder qualifications, permits, licenses, certifications, insurance, operational capabilities, downstream processing facilities, or regulatory compliance prior to award or during the term of the Contract.</w:t>
      </w:r>
    </w:p>
    <w:p w14:paraId="29B34918" w14:textId="77777777" w:rsidR="00652B9F" w:rsidRPr="007F7A8E" w:rsidRDefault="00652B9F" w:rsidP="00652B9F">
      <w:pPr>
        <w:pStyle w:val="ITBpar"/>
        <w:ind w:left="0"/>
        <w:rPr>
          <w:sz w:val="20"/>
        </w:rPr>
      </w:pPr>
    </w:p>
    <w:p w14:paraId="1C581EA7" w14:textId="138F13BC" w:rsidR="00EC1943" w:rsidRPr="00FA3ABE" w:rsidRDefault="00EC1943" w:rsidP="00EC1943">
      <w:pPr>
        <w:pStyle w:val="ITB11"/>
        <w:sectPr w:rsidR="00EC1943" w:rsidRPr="00FA3ABE" w:rsidSect="00744A4A">
          <w:headerReference w:type="default" r:id="rId21"/>
          <w:pgSz w:w="12240" w:h="15840"/>
          <w:pgMar w:top="720" w:right="720" w:bottom="720" w:left="720" w:header="720" w:footer="432" w:gutter="0"/>
          <w:cols w:space="720"/>
          <w:docGrid w:linePitch="360"/>
        </w:sectPr>
      </w:pPr>
    </w:p>
    <w:p w14:paraId="77AB8F13" w14:textId="77777777" w:rsidR="00C11712" w:rsidRDefault="00C11712" w:rsidP="00C251B8">
      <w:pPr>
        <w:pStyle w:val="ITBLevel2"/>
        <w:numPr>
          <w:ilvl w:val="0"/>
          <w:numId w:val="0"/>
        </w:numPr>
        <w:spacing w:after="80"/>
        <w:jc w:val="center"/>
        <w:rPr>
          <w:rFonts w:cs="Calibri"/>
          <w:b/>
          <w:bCs/>
          <w:sz w:val="36"/>
          <w:szCs w:val="36"/>
        </w:rPr>
      </w:pPr>
      <w:bookmarkStart w:id="26" w:name="OpeningLabel"/>
      <w:bookmarkEnd w:id="26"/>
    </w:p>
    <w:p w14:paraId="384A7431" w14:textId="77777777" w:rsidR="00652B9F" w:rsidRDefault="00652B9F" w:rsidP="00C251B8">
      <w:pPr>
        <w:pStyle w:val="ITBLevel2"/>
        <w:numPr>
          <w:ilvl w:val="0"/>
          <w:numId w:val="0"/>
        </w:numPr>
        <w:spacing w:after="80"/>
        <w:jc w:val="center"/>
        <w:rPr>
          <w:rFonts w:cs="Calibri"/>
          <w:b/>
          <w:bCs/>
          <w:sz w:val="36"/>
          <w:szCs w:val="36"/>
        </w:rPr>
      </w:pPr>
    </w:p>
    <w:p w14:paraId="16E4F54A" w14:textId="77777777" w:rsidR="00C11712" w:rsidRDefault="00C11712" w:rsidP="00C251B8">
      <w:pPr>
        <w:pStyle w:val="ITBLevel2"/>
        <w:numPr>
          <w:ilvl w:val="0"/>
          <w:numId w:val="0"/>
        </w:numPr>
        <w:spacing w:after="80"/>
        <w:jc w:val="center"/>
        <w:rPr>
          <w:rFonts w:cs="Calibri"/>
          <w:b/>
          <w:bCs/>
          <w:sz w:val="36"/>
          <w:szCs w:val="36"/>
        </w:rPr>
      </w:pPr>
    </w:p>
    <w:p w14:paraId="48DBF488" w14:textId="77777777" w:rsidR="00C11712" w:rsidRDefault="00C11712" w:rsidP="00C251B8">
      <w:pPr>
        <w:pStyle w:val="ITBLevel2"/>
        <w:numPr>
          <w:ilvl w:val="0"/>
          <w:numId w:val="0"/>
        </w:numPr>
        <w:spacing w:after="80"/>
        <w:jc w:val="center"/>
        <w:rPr>
          <w:rFonts w:cs="Calibri"/>
          <w:b/>
          <w:bCs/>
          <w:sz w:val="36"/>
          <w:szCs w:val="36"/>
        </w:rPr>
      </w:pPr>
    </w:p>
    <w:p w14:paraId="3B3804E8" w14:textId="68A2CE94" w:rsidR="00C251B8" w:rsidRPr="007F7A8E" w:rsidRDefault="00C251B8" w:rsidP="00C251B8">
      <w:pPr>
        <w:pStyle w:val="ITBLevel2"/>
        <w:numPr>
          <w:ilvl w:val="0"/>
          <w:numId w:val="0"/>
        </w:numPr>
        <w:spacing w:after="80"/>
        <w:jc w:val="center"/>
        <w:rPr>
          <w:rFonts w:asciiTheme="majorHAnsi" w:hAnsiTheme="majorHAnsi" w:cstheme="majorHAnsi"/>
          <w:b/>
          <w:bCs/>
          <w:sz w:val="36"/>
          <w:szCs w:val="36"/>
        </w:rPr>
      </w:pPr>
      <w:r w:rsidRPr="007F7A8E">
        <w:rPr>
          <w:rFonts w:asciiTheme="majorHAnsi" w:hAnsiTheme="majorHAnsi" w:cstheme="majorHAnsi"/>
          <w:b/>
          <w:bCs/>
          <w:sz w:val="36"/>
          <w:szCs w:val="36"/>
        </w:rPr>
        <w:t>Bid Opening Label</w:t>
      </w:r>
    </w:p>
    <w:p w14:paraId="58587993" w14:textId="6367BD13" w:rsidR="004D0CD9" w:rsidRPr="00183FF3" w:rsidRDefault="00C251B8" w:rsidP="00806809">
      <w:pPr>
        <w:pStyle w:val="ITBpar"/>
      </w:pPr>
      <w:r w:rsidRPr="00183FF3">
        <w:t>Complete the form below (or a reasonable facsimile thereof) and affix to the exterior lower left-hand corner of the submission package envelope.</w:t>
      </w:r>
    </w:p>
    <w:p w14:paraId="3E4D4B19" w14:textId="77777777" w:rsidR="00C926C1" w:rsidRDefault="00C926C1" w:rsidP="00C251B8">
      <w:pPr>
        <w:pStyle w:val="ITBLevel2"/>
        <w:numPr>
          <w:ilvl w:val="0"/>
          <w:numId w:val="0"/>
        </w:numPr>
        <w:spacing w:after="80"/>
        <w:jc w:val="both"/>
        <w:rPr>
          <w:rFonts w:asciiTheme="minorHAnsi" w:hAnsiTheme="minorHAnsi" w:cstheme="minorHAnsi"/>
        </w:rPr>
      </w:pPr>
    </w:p>
    <w:p w14:paraId="14A4BB94" w14:textId="0EBCD26B" w:rsidR="00180F7E" w:rsidRDefault="00180F7E" w:rsidP="00C251B8">
      <w:pPr>
        <w:pStyle w:val="ITBLevel2"/>
        <w:numPr>
          <w:ilvl w:val="0"/>
          <w:numId w:val="0"/>
        </w:numPr>
        <w:spacing w:after="80"/>
        <w:jc w:val="both"/>
        <w:rPr>
          <w:rFonts w:asciiTheme="minorHAnsi" w:hAnsiTheme="minorHAnsi" w:cstheme="minorHAnsi"/>
        </w:rPr>
      </w:pPr>
    </w:p>
    <w:tbl>
      <w:tblPr>
        <w:tblW w:w="8100" w:type="dxa"/>
        <w:jc w:val="center"/>
        <w:tblBorders>
          <w:top w:val="double" w:sz="4" w:space="0" w:color="FF0000"/>
          <w:left w:val="double" w:sz="4" w:space="0" w:color="FF0000"/>
          <w:bottom w:val="double" w:sz="4" w:space="0" w:color="FF0000"/>
          <w:right w:val="double" w:sz="4" w:space="0" w:color="FF0000"/>
        </w:tblBorders>
        <w:tblLayout w:type="fixed"/>
        <w:tblLook w:val="04A0" w:firstRow="1" w:lastRow="0" w:firstColumn="1" w:lastColumn="0" w:noHBand="0" w:noVBand="1"/>
      </w:tblPr>
      <w:tblGrid>
        <w:gridCol w:w="8100"/>
      </w:tblGrid>
      <w:tr w:rsidR="001A11C4" w:rsidRPr="00CA4043" w14:paraId="55F8A783" w14:textId="77777777" w:rsidTr="004A7A79">
        <w:trPr>
          <w:trHeight w:hRule="exact" w:val="939"/>
          <w:jc w:val="center"/>
        </w:trPr>
        <w:tc>
          <w:tcPr>
            <w:tcW w:w="8100" w:type="dxa"/>
            <w:tcBorders>
              <w:top w:val="double" w:sz="4" w:space="0" w:color="FF0000"/>
              <w:bottom w:val="nil"/>
            </w:tcBorders>
            <w:shd w:val="clear" w:color="auto" w:fill="000000"/>
          </w:tcPr>
          <w:p w14:paraId="3E9E0EA5" w14:textId="77777777" w:rsidR="001A11C4" w:rsidRPr="00CA4043" w:rsidRDefault="001A11C4" w:rsidP="00FC2046">
            <w:pPr>
              <w:spacing w:before="120" w:after="120"/>
              <w:jc w:val="center"/>
              <w:rPr>
                <w:rFonts w:asciiTheme="minorHAnsi" w:eastAsia="Calibri" w:hAnsiTheme="minorHAnsi" w:cstheme="minorHAnsi"/>
                <w:b/>
                <w:color w:val="FFFFFF"/>
                <w:spacing w:val="20"/>
                <w:sz w:val="24"/>
                <w:szCs w:val="24"/>
              </w:rPr>
            </w:pPr>
            <w:bookmarkStart w:id="27" w:name="_Hlk112153986"/>
            <w:r w:rsidRPr="00CA4043">
              <w:rPr>
                <w:rFonts w:asciiTheme="minorHAnsi" w:eastAsia="Calibri" w:hAnsiTheme="minorHAnsi" w:cstheme="minorHAnsi"/>
                <w:b/>
                <w:color w:val="FFFFFF" w:themeColor="background1"/>
                <w:spacing w:val="20"/>
                <w:sz w:val="24"/>
                <w:szCs w:val="24"/>
              </w:rPr>
              <w:t>URGENT</w:t>
            </w:r>
            <w:r w:rsidRPr="00CA4043">
              <w:rPr>
                <w:rFonts w:asciiTheme="minorHAnsi" w:eastAsia="Calibri" w:hAnsiTheme="minorHAnsi" w:cstheme="minorHAnsi"/>
                <w:b/>
                <w:color w:val="FF0000"/>
                <w:spacing w:val="20"/>
                <w:sz w:val="24"/>
                <w:szCs w:val="24"/>
              </w:rPr>
              <w:t xml:space="preserve"> </w:t>
            </w:r>
            <w:r w:rsidRPr="00CA4043">
              <w:rPr>
                <w:rFonts w:asciiTheme="minorHAnsi" w:eastAsia="Calibri" w:hAnsiTheme="minorHAnsi" w:cstheme="minorHAnsi"/>
                <w:b/>
                <w:color w:val="FFFFFF"/>
                <w:spacing w:val="20"/>
                <w:sz w:val="24"/>
                <w:szCs w:val="24"/>
              </w:rPr>
              <w:t>– SEALED PROPOSAL ENCLOSED</w:t>
            </w:r>
          </w:p>
          <w:p w14:paraId="50A49BC5" w14:textId="77777777" w:rsidR="001A11C4" w:rsidRPr="00CA4043" w:rsidRDefault="001A11C4" w:rsidP="00FC2046">
            <w:pPr>
              <w:spacing w:before="120" w:after="120"/>
              <w:jc w:val="center"/>
              <w:rPr>
                <w:rFonts w:asciiTheme="minorHAnsi" w:eastAsia="Calibri" w:hAnsiTheme="minorHAnsi" w:cstheme="minorHAnsi"/>
                <w:sz w:val="24"/>
                <w:szCs w:val="24"/>
              </w:rPr>
            </w:pPr>
            <w:r w:rsidRPr="00CA4043">
              <w:rPr>
                <w:rFonts w:asciiTheme="minorHAnsi" w:eastAsia="Calibri" w:hAnsiTheme="minorHAnsi" w:cstheme="minorHAnsi"/>
                <w:b/>
                <w:color w:val="FFFFFF"/>
                <w:spacing w:val="20"/>
                <w:sz w:val="24"/>
                <w:szCs w:val="24"/>
              </w:rPr>
              <w:t>Do Not Delay – Deliver Immediately</w:t>
            </w:r>
          </w:p>
        </w:tc>
      </w:tr>
    </w:tbl>
    <w:tbl>
      <w:tblPr>
        <w:tblStyle w:val="TableGrid1"/>
        <w:tblW w:w="0" w:type="auto"/>
        <w:jc w:val="center"/>
        <w:tblLook w:val="04A0" w:firstRow="1" w:lastRow="0" w:firstColumn="1" w:lastColumn="0" w:noHBand="0" w:noVBand="1"/>
      </w:tblPr>
      <w:tblGrid>
        <w:gridCol w:w="2160"/>
        <w:gridCol w:w="5925"/>
      </w:tblGrid>
      <w:tr w:rsidR="001A11C4" w:rsidRPr="00CA4043" w14:paraId="3C9510FA" w14:textId="77777777" w:rsidTr="004A7A79">
        <w:trPr>
          <w:trHeight w:val="144"/>
          <w:jc w:val="center"/>
        </w:trPr>
        <w:tc>
          <w:tcPr>
            <w:tcW w:w="2160" w:type="dxa"/>
            <w:tcBorders>
              <w:top w:val="nil"/>
              <w:left w:val="double" w:sz="4" w:space="0" w:color="FF0000"/>
              <w:bottom w:val="nil"/>
              <w:right w:val="nil"/>
            </w:tcBorders>
          </w:tcPr>
          <w:bookmarkEnd w:id="27"/>
          <w:p w14:paraId="3F3F295A" w14:textId="77777777" w:rsidR="001A11C4" w:rsidRPr="0071316A" w:rsidRDefault="001A11C4" w:rsidP="00FC2046">
            <w:pPr>
              <w:tabs>
                <w:tab w:val="left" w:pos="440"/>
                <w:tab w:val="right" w:leader="dot" w:pos="10790"/>
              </w:tabs>
              <w:spacing w:after="100"/>
              <w:jc w:val="right"/>
              <w:rPr>
                <w:rFonts w:cs="Calibri"/>
                <w:b/>
                <w:noProof/>
                <w:sz w:val="24"/>
                <w:szCs w:val="24"/>
              </w:rPr>
            </w:pPr>
            <w:r w:rsidRPr="0071316A">
              <w:rPr>
                <w:rFonts w:cs="Calibri"/>
                <w:b/>
                <w:noProof/>
                <w:sz w:val="12"/>
                <w:szCs w:val="12"/>
              </w:rPr>
              <w:br/>
            </w:r>
            <w:r w:rsidRPr="0071316A">
              <w:rPr>
                <w:rFonts w:cs="Calibri"/>
                <w:b/>
                <w:noProof/>
                <w:sz w:val="24"/>
                <w:szCs w:val="24"/>
              </w:rPr>
              <w:t xml:space="preserve">Bid No.: </w:t>
            </w:r>
          </w:p>
        </w:tc>
        <w:tc>
          <w:tcPr>
            <w:tcW w:w="5925" w:type="dxa"/>
            <w:tcBorders>
              <w:top w:val="nil"/>
              <w:left w:val="nil"/>
              <w:bottom w:val="nil"/>
              <w:right w:val="double" w:sz="4" w:space="0" w:color="FF0000"/>
            </w:tcBorders>
          </w:tcPr>
          <w:p w14:paraId="75223696" w14:textId="4FF150C3" w:rsidR="001A11C4" w:rsidRPr="007F7A8E" w:rsidRDefault="001A11C4" w:rsidP="00FC2046">
            <w:pPr>
              <w:tabs>
                <w:tab w:val="left" w:pos="440"/>
                <w:tab w:val="right" w:leader="dot" w:pos="10790"/>
              </w:tabs>
              <w:spacing w:after="100"/>
              <w:rPr>
                <w:rFonts w:asciiTheme="minorHAnsi" w:hAnsiTheme="minorHAnsi" w:cstheme="minorHAnsi"/>
                <w:b/>
                <w:bCs/>
                <w:noProof/>
                <w:sz w:val="20"/>
              </w:rPr>
            </w:pPr>
            <w:r w:rsidRPr="007F7A8E">
              <w:rPr>
                <w:rFonts w:asciiTheme="minorHAnsi" w:eastAsia="Calibri" w:hAnsiTheme="minorHAnsi" w:cstheme="minorHAnsi"/>
                <w:b/>
                <w:noProof/>
                <w:sz w:val="20"/>
              </w:rPr>
              <w:br/>
            </w:r>
            <w:r w:rsidR="00652B9F" w:rsidRPr="007F7A8E">
              <w:rPr>
                <w:rFonts w:asciiTheme="minorHAnsi" w:hAnsiTheme="minorHAnsi" w:cstheme="minorHAnsi"/>
                <w:b/>
                <w:bCs/>
                <w:sz w:val="20"/>
              </w:rPr>
              <w:t>ITB</w:t>
            </w:r>
            <w:r w:rsidR="004A7A79" w:rsidRPr="007F7A8E">
              <w:rPr>
                <w:rFonts w:asciiTheme="minorHAnsi" w:hAnsiTheme="minorHAnsi" w:cstheme="minorHAnsi"/>
                <w:b/>
                <w:bCs/>
                <w:sz w:val="20"/>
              </w:rPr>
              <w:t>-26-07</w:t>
            </w:r>
            <w:r w:rsidR="007D19D2" w:rsidRPr="007F7A8E">
              <w:rPr>
                <w:rFonts w:asciiTheme="minorHAnsi" w:hAnsiTheme="minorHAnsi" w:cstheme="minorHAnsi"/>
                <w:b/>
                <w:bCs/>
                <w:sz w:val="20"/>
              </w:rPr>
              <w:t>6</w:t>
            </w:r>
            <w:r w:rsidR="004A7A79" w:rsidRPr="007F7A8E">
              <w:rPr>
                <w:rFonts w:asciiTheme="minorHAnsi" w:hAnsiTheme="minorHAnsi" w:cstheme="minorHAnsi"/>
                <w:b/>
                <w:bCs/>
                <w:sz w:val="20"/>
              </w:rPr>
              <w:t>6RB</w:t>
            </w:r>
          </w:p>
        </w:tc>
      </w:tr>
      <w:tr w:rsidR="001A11C4" w:rsidRPr="00CA4043" w14:paraId="5F638231" w14:textId="77777777" w:rsidTr="004A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0" w:type="dxa"/>
            <w:tcBorders>
              <w:left w:val="double" w:sz="4" w:space="0" w:color="FF0000"/>
            </w:tcBorders>
          </w:tcPr>
          <w:p w14:paraId="3DB923A8" w14:textId="77777777" w:rsidR="001A11C4" w:rsidRPr="0071316A" w:rsidRDefault="001A11C4" w:rsidP="00FC2046">
            <w:pPr>
              <w:tabs>
                <w:tab w:val="left" w:pos="440"/>
                <w:tab w:val="right" w:leader="dot" w:pos="10790"/>
              </w:tabs>
              <w:spacing w:after="100"/>
              <w:jc w:val="right"/>
              <w:rPr>
                <w:rFonts w:cs="Calibri"/>
                <w:b/>
                <w:noProof/>
                <w:sz w:val="24"/>
                <w:szCs w:val="24"/>
              </w:rPr>
            </w:pPr>
            <w:r w:rsidRPr="0071316A">
              <w:rPr>
                <w:rFonts w:cs="Calibri"/>
                <w:b/>
                <w:noProof/>
                <w:sz w:val="24"/>
                <w:szCs w:val="24"/>
              </w:rPr>
              <w:t>Bid Title:</w:t>
            </w:r>
          </w:p>
        </w:tc>
        <w:tc>
          <w:tcPr>
            <w:tcW w:w="5925" w:type="dxa"/>
            <w:tcBorders>
              <w:right w:val="double" w:sz="4" w:space="0" w:color="FF0000"/>
            </w:tcBorders>
          </w:tcPr>
          <w:p w14:paraId="0299BFE6" w14:textId="60D124B2" w:rsidR="001A11C4" w:rsidRPr="007F7A8E" w:rsidRDefault="004A7A79" w:rsidP="00FC2046">
            <w:pPr>
              <w:tabs>
                <w:tab w:val="left" w:pos="440"/>
                <w:tab w:val="right" w:leader="dot" w:pos="10790"/>
              </w:tabs>
              <w:spacing w:after="100"/>
              <w:rPr>
                <w:rFonts w:asciiTheme="minorHAnsi" w:hAnsiTheme="minorHAnsi" w:cstheme="minorHAnsi"/>
                <w:b/>
                <w:noProof/>
                <w:sz w:val="20"/>
              </w:rPr>
            </w:pPr>
            <w:r w:rsidRPr="007F7A8E">
              <w:rPr>
                <w:rFonts w:asciiTheme="minorHAnsi" w:hAnsiTheme="minorHAnsi" w:cstheme="minorHAnsi"/>
                <w:b/>
                <w:noProof/>
                <w:sz w:val="20"/>
              </w:rPr>
              <w:t>Collection and Recycling of Batteries and Lead Materials</w:t>
            </w:r>
          </w:p>
        </w:tc>
      </w:tr>
      <w:tr w:rsidR="001A11C4" w:rsidRPr="00CA4043" w14:paraId="062E14E8" w14:textId="77777777" w:rsidTr="004A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0" w:type="dxa"/>
            <w:tcBorders>
              <w:left w:val="double" w:sz="4" w:space="0" w:color="FF0000"/>
            </w:tcBorders>
          </w:tcPr>
          <w:p w14:paraId="3AEC8B5D" w14:textId="7E8AB57A" w:rsidR="001A11C4" w:rsidRPr="0071316A" w:rsidRDefault="00421F25" w:rsidP="00FC2046">
            <w:pPr>
              <w:tabs>
                <w:tab w:val="left" w:pos="440"/>
                <w:tab w:val="right" w:leader="dot" w:pos="10790"/>
              </w:tabs>
              <w:spacing w:after="100"/>
              <w:jc w:val="right"/>
              <w:rPr>
                <w:rFonts w:cs="Calibri"/>
                <w:b/>
                <w:noProof/>
                <w:sz w:val="24"/>
                <w:szCs w:val="24"/>
              </w:rPr>
            </w:pPr>
            <w:r w:rsidRPr="0071316A">
              <w:rPr>
                <w:rFonts w:cs="Calibri"/>
                <w:b/>
                <w:noProof/>
                <w:sz w:val="24"/>
                <w:szCs w:val="24"/>
              </w:rPr>
              <w:t>Bidder</w:t>
            </w:r>
            <w:r w:rsidR="001A11C4" w:rsidRPr="0071316A">
              <w:rPr>
                <w:rFonts w:cs="Calibri"/>
                <w:b/>
                <w:noProof/>
                <w:sz w:val="24"/>
                <w:szCs w:val="24"/>
              </w:rPr>
              <w:t>:</w:t>
            </w:r>
          </w:p>
        </w:tc>
        <w:tc>
          <w:tcPr>
            <w:tcW w:w="5925" w:type="dxa"/>
            <w:tcBorders>
              <w:right w:val="double" w:sz="4" w:space="0" w:color="FF0000"/>
            </w:tcBorders>
          </w:tcPr>
          <w:p w14:paraId="1FAB3572" w14:textId="08438DB4" w:rsidR="001A11C4" w:rsidRPr="00CA4043" w:rsidRDefault="005E4F62" w:rsidP="00FC2046">
            <w:pPr>
              <w:tabs>
                <w:tab w:val="left" w:pos="440"/>
                <w:tab w:val="right" w:leader="dot" w:pos="10790"/>
              </w:tabs>
              <w:spacing w:after="100"/>
              <w:rPr>
                <w:rFonts w:asciiTheme="minorHAnsi" w:hAnsiTheme="minorHAnsi" w:cstheme="minorHAnsi"/>
                <w:b/>
                <w:noProof/>
                <w:sz w:val="24"/>
                <w:szCs w:val="24"/>
              </w:rPr>
            </w:pPr>
            <w:r w:rsidRPr="007B35B6">
              <w:rPr>
                <w:highlight w:val="lightGray"/>
              </w:rPr>
              <w:fldChar w:fldCharType="begin">
                <w:ffData>
                  <w:name w:val="Text117"/>
                  <w:enabled/>
                  <w:calcOnExit w:val="0"/>
                  <w:textInput/>
                </w:ffData>
              </w:fldChar>
            </w:r>
            <w:r w:rsidRPr="007B35B6">
              <w:rPr>
                <w:highlight w:val="lightGray"/>
              </w:rPr>
              <w:instrText xml:space="preserve"> FORMTEXT </w:instrText>
            </w:r>
            <w:r w:rsidRPr="007B35B6">
              <w:rPr>
                <w:highlight w:val="lightGray"/>
              </w:rPr>
            </w:r>
            <w:r w:rsidRPr="007B35B6">
              <w:rPr>
                <w:highlight w:val="lightGray"/>
              </w:rPr>
              <w:fldChar w:fldCharType="separate"/>
            </w:r>
            <w:r w:rsidRPr="007B35B6">
              <w:rPr>
                <w:noProof/>
                <w:highlight w:val="lightGray"/>
              </w:rPr>
              <w:t> </w:t>
            </w:r>
            <w:r w:rsidRPr="007B35B6">
              <w:rPr>
                <w:noProof/>
                <w:highlight w:val="lightGray"/>
              </w:rPr>
              <w:t> </w:t>
            </w:r>
            <w:r w:rsidRPr="007B35B6">
              <w:rPr>
                <w:noProof/>
                <w:highlight w:val="lightGray"/>
              </w:rPr>
              <w:t> </w:t>
            </w:r>
            <w:r w:rsidRPr="007B35B6">
              <w:rPr>
                <w:noProof/>
                <w:highlight w:val="lightGray"/>
              </w:rPr>
              <w:t> </w:t>
            </w:r>
            <w:r w:rsidRPr="007B35B6">
              <w:rPr>
                <w:noProof/>
                <w:highlight w:val="lightGray"/>
              </w:rPr>
              <w:t> </w:t>
            </w:r>
            <w:r w:rsidRPr="007B35B6">
              <w:rPr>
                <w:highlight w:val="lightGray"/>
              </w:rPr>
              <w:fldChar w:fldCharType="end"/>
            </w:r>
          </w:p>
        </w:tc>
      </w:tr>
      <w:tr w:rsidR="001A11C4" w:rsidRPr="00CA4043" w14:paraId="288B9ADD" w14:textId="77777777" w:rsidTr="004A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0" w:type="dxa"/>
            <w:tcBorders>
              <w:left w:val="double" w:sz="4" w:space="0" w:color="FF0000"/>
            </w:tcBorders>
          </w:tcPr>
          <w:p w14:paraId="30E4CE7E" w14:textId="77777777" w:rsidR="001A11C4" w:rsidRPr="00CA4043" w:rsidRDefault="001A11C4" w:rsidP="00FC2046">
            <w:pPr>
              <w:tabs>
                <w:tab w:val="left" w:pos="440"/>
                <w:tab w:val="right" w:leader="dot" w:pos="10790"/>
              </w:tabs>
              <w:spacing w:after="100"/>
              <w:jc w:val="right"/>
              <w:rPr>
                <w:rFonts w:asciiTheme="minorHAnsi" w:hAnsiTheme="minorHAnsi" w:cstheme="minorHAnsi"/>
                <w:b/>
                <w:noProof/>
                <w:sz w:val="24"/>
                <w:szCs w:val="24"/>
              </w:rPr>
            </w:pPr>
          </w:p>
        </w:tc>
        <w:tc>
          <w:tcPr>
            <w:tcW w:w="5925" w:type="dxa"/>
            <w:tcBorders>
              <w:right w:val="double" w:sz="4" w:space="0" w:color="FF0000"/>
            </w:tcBorders>
          </w:tcPr>
          <w:p w14:paraId="54D272D1" w14:textId="77777777" w:rsidR="001A11C4" w:rsidRPr="00CA4043" w:rsidRDefault="001A11C4" w:rsidP="00FC2046">
            <w:pPr>
              <w:tabs>
                <w:tab w:val="left" w:pos="440"/>
                <w:tab w:val="right" w:leader="dot" w:pos="10790"/>
              </w:tabs>
              <w:spacing w:after="100"/>
              <w:rPr>
                <w:rFonts w:asciiTheme="minorHAnsi" w:hAnsiTheme="minorHAnsi" w:cstheme="minorHAnsi"/>
                <w:b/>
                <w:noProof/>
                <w:sz w:val="24"/>
                <w:szCs w:val="24"/>
              </w:rPr>
            </w:pPr>
          </w:p>
        </w:tc>
      </w:tr>
      <w:tr w:rsidR="001A11C4" w:rsidRPr="00CA4043" w14:paraId="76C4E141" w14:textId="77777777" w:rsidTr="004A7A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160" w:type="dxa"/>
            <w:tcBorders>
              <w:left w:val="double" w:sz="4" w:space="0" w:color="FF0000"/>
              <w:bottom w:val="double" w:sz="4" w:space="0" w:color="FF0000"/>
            </w:tcBorders>
          </w:tcPr>
          <w:p w14:paraId="0EC0C916" w14:textId="77777777" w:rsidR="001A11C4" w:rsidRPr="00CA4043" w:rsidRDefault="001A11C4" w:rsidP="00FC2046">
            <w:pPr>
              <w:tabs>
                <w:tab w:val="left" w:pos="440"/>
                <w:tab w:val="right" w:leader="dot" w:pos="10790"/>
              </w:tabs>
              <w:spacing w:after="100"/>
              <w:jc w:val="right"/>
              <w:rPr>
                <w:rFonts w:asciiTheme="minorHAnsi" w:hAnsiTheme="minorHAnsi" w:cstheme="minorHAnsi"/>
                <w:b/>
                <w:noProof/>
                <w:sz w:val="24"/>
                <w:szCs w:val="24"/>
              </w:rPr>
            </w:pPr>
            <w:r w:rsidRPr="00CA4043">
              <w:rPr>
                <w:rFonts w:asciiTheme="minorHAnsi" w:eastAsia="Calibri" w:hAnsiTheme="minorHAnsi" w:cstheme="minorHAnsi"/>
                <w:b/>
                <w:noProof/>
                <w:sz w:val="24"/>
                <w:szCs w:val="24"/>
              </w:rPr>
              <w:object w:dxaOrig="8386" w:dyaOrig="3946" w14:anchorId="60D3F6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05pt;height:35.75pt" o:ole="" fillcolor="window">
                  <v:imagedata r:id="rId22" o:title=""/>
                </v:shape>
                <o:OLEObject Type="Embed" ProgID="PBrush" ShapeID="_x0000_i1025" DrawAspect="Content" ObjectID="_1843120845" r:id="rId23">
                  <o:FieldCodes>\s \* mergeformat</o:FieldCodes>
                </o:OLEObject>
              </w:object>
            </w:r>
          </w:p>
        </w:tc>
        <w:tc>
          <w:tcPr>
            <w:tcW w:w="5925" w:type="dxa"/>
            <w:tcBorders>
              <w:bottom w:val="double" w:sz="4" w:space="0" w:color="FF0000"/>
              <w:right w:val="double" w:sz="4" w:space="0" w:color="FF0000"/>
            </w:tcBorders>
          </w:tcPr>
          <w:p w14:paraId="14EEF855" w14:textId="77777777" w:rsidR="001A11C4" w:rsidRPr="00CA4043" w:rsidRDefault="001A11C4" w:rsidP="00FC2046">
            <w:pPr>
              <w:tabs>
                <w:tab w:val="left" w:pos="440"/>
                <w:tab w:val="right" w:leader="dot" w:pos="10790"/>
              </w:tabs>
              <w:spacing w:after="100"/>
              <w:rPr>
                <w:rFonts w:asciiTheme="minorHAnsi" w:hAnsiTheme="minorHAnsi" w:cstheme="minorHAnsi"/>
                <w:b/>
                <w:noProof/>
                <w:sz w:val="24"/>
                <w:szCs w:val="24"/>
              </w:rPr>
            </w:pPr>
            <w:r w:rsidRPr="00CA4043">
              <w:rPr>
                <w:rFonts w:asciiTheme="minorHAnsi" w:hAnsiTheme="minorHAnsi" w:cstheme="minorHAnsi"/>
                <w:b/>
                <w:noProof/>
                <w:sz w:val="24"/>
                <w:szCs w:val="24"/>
              </w:rPr>
              <w:t>Mail To:</w:t>
            </w:r>
          </w:p>
          <w:p w14:paraId="2EB99638" w14:textId="77777777" w:rsidR="001A11C4" w:rsidRPr="00CA4043" w:rsidRDefault="001A11C4" w:rsidP="00FC2046">
            <w:pPr>
              <w:jc w:val="both"/>
              <w:rPr>
                <w:rFonts w:asciiTheme="minorHAnsi" w:hAnsiTheme="minorHAnsi" w:cstheme="minorHAnsi"/>
                <w:b/>
                <w:sz w:val="24"/>
              </w:rPr>
            </w:pPr>
            <w:r w:rsidRPr="00CA4043">
              <w:rPr>
                <w:rFonts w:asciiTheme="minorHAnsi" w:hAnsiTheme="minorHAnsi" w:cstheme="minorHAnsi"/>
                <w:b/>
                <w:sz w:val="24"/>
              </w:rPr>
              <w:t>Snohomish County Purchasing Division</w:t>
            </w:r>
          </w:p>
          <w:p w14:paraId="20C4A4CF" w14:textId="77777777" w:rsidR="001A11C4" w:rsidRPr="00CA4043" w:rsidRDefault="001A11C4" w:rsidP="00FC2046">
            <w:pPr>
              <w:jc w:val="both"/>
              <w:rPr>
                <w:rFonts w:asciiTheme="minorHAnsi" w:hAnsiTheme="minorHAnsi" w:cstheme="minorHAnsi"/>
                <w:sz w:val="24"/>
              </w:rPr>
            </w:pPr>
            <w:r w:rsidRPr="00CA4043">
              <w:rPr>
                <w:rFonts w:asciiTheme="minorHAnsi" w:hAnsiTheme="minorHAnsi" w:cstheme="minorHAnsi"/>
                <w:sz w:val="24"/>
              </w:rPr>
              <w:t>Robert J Drewel Building, 6</w:t>
            </w:r>
            <w:r w:rsidRPr="00CA4043">
              <w:rPr>
                <w:rFonts w:asciiTheme="minorHAnsi" w:hAnsiTheme="minorHAnsi" w:cstheme="minorHAnsi"/>
                <w:sz w:val="24"/>
                <w:vertAlign w:val="superscript"/>
              </w:rPr>
              <w:t>th</w:t>
            </w:r>
            <w:r w:rsidRPr="00CA4043">
              <w:rPr>
                <w:rFonts w:asciiTheme="minorHAnsi" w:hAnsiTheme="minorHAnsi" w:cstheme="minorHAnsi"/>
                <w:sz w:val="24"/>
              </w:rPr>
              <w:t xml:space="preserve"> Floor, MS 507</w:t>
            </w:r>
          </w:p>
          <w:p w14:paraId="32F35119" w14:textId="77777777" w:rsidR="001A11C4" w:rsidRPr="00CA4043" w:rsidRDefault="001A11C4" w:rsidP="00FC2046">
            <w:pPr>
              <w:jc w:val="both"/>
              <w:rPr>
                <w:rFonts w:asciiTheme="minorHAnsi" w:hAnsiTheme="minorHAnsi" w:cstheme="minorHAnsi"/>
                <w:b/>
                <w:sz w:val="24"/>
              </w:rPr>
            </w:pPr>
            <w:r w:rsidRPr="00CA4043">
              <w:rPr>
                <w:rFonts w:asciiTheme="minorHAnsi" w:hAnsiTheme="minorHAnsi" w:cstheme="minorHAnsi"/>
                <w:b/>
                <w:sz w:val="24"/>
              </w:rPr>
              <w:t>3000 Rockefeller Avenue</w:t>
            </w:r>
          </w:p>
          <w:p w14:paraId="3B7AF2E4" w14:textId="77777777" w:rsidR="001A11C4" w:rsidRPr="00CA4043" w:rsidRDefault="001A11C4" w:rsidP="00FC2046">
            <w:pPr>
              <w:jc w:val="both"/>
              <w:rPr>
                <w:rFonts w:asciiTheme="minorHAnsi" w:hAnsiTheme="minorHAnsi" w:cstheme="minorHAnsi"/>
                <w:sz w:val="24"/>
              </w:rPr>
            </w:pPr>
            <w:r w:rsidRPr="00CA4043">
              <w:rPr>
                <w:rFonts w:asciiTheme="minorHAnsi" w:hAnsiTheme="minorHAnsi" w:cstheme="minorHAnsi"/>
                <w:b/>
                <w:sz w:val="24"/>
              </w:rPr>
              <w:t>Everett, WA 98201</w:t>
            </w:r>
          </w:p>
        </w:tc>
      </w:tr>
    </w:tbl>
    <w:p w14:paraId="0D4CD2D8" w14:textId="77777777" w:rsidR="00180F7E" w:rsidRPr="00B90879" w:rsidRDefault="00180F7E" w:rsidP="00C251B8">
      <w:pPr>
        <w:pStyle w:val="ITBLevel2"/>
        <w:numPr>
          <w:ilvl w:val="0"/>
          <w:numId w:val="0"/>
        </w:numPr>
        <w:spacing w:after="80"/>
        <w:jc w:val="both"/>
        <w:rPr>
          <w:rFonts w:asciiTheme="minorHAnsi" w:hAnsiTheme="minorHAnsi" w:cstheme="minorHAnsi"/>
        </w:rPr>
      </w:pPr>
    </w:p>
    <w:sectPr w:rsidR="00180F7E" w:rsidRPr="00B90879" w:rsidSect="00744A4A">
      <w:pgSz w:w="12240" w:h="15840"/>
      <w:pgMar w:top="720" w:right="720" w:bottom="720" w:left="72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439411" w14:textId="77777777" w:rsidR="00430085" w:rsidRDefault="00430085" w:rsidP="007E3C6A">
      <w:r>
        <w:separator/>
      </w:r>
    </w:p>
    <w:p w14:paraId="67941645" w14:textId="77777777" w:rsidR="00430085" w:rsidRDefault="00430085"/>
    <w:p w14:paraId="37273F34" w14:textId="77777777" w:rsidR="00430085" w:rsidRDefault="00430085" w:rsidP="00BE5DF1"/>
  </w:endnote>
  <w:endnote w:type="continuationSeparator" w:id="0">
    <w:p w14:paraId="4926102F" w14:textId="77777777" w:rsidR="00430085" w:rsidRDefault="00430085" w:rsidP="007E3C6A">
      <w:r>
        <w:continuationSeparator/>
      </w:r>
    </w:p>
    <w:p w14:paraId="5447BF41" w14:textId="77777777" w:rsidR="00430085" w:rsidRDefault="00430085"/>
    <w:p w14:paraId="5F80F4D5" w14:textId="77777777" w:rsidR="00430085" w:rsidRDefault="00430085" w:rsidP="00BE5DF1"/>
  </w:endnote>
  <w:endnote w:type="continuationNotice" w:id="1">
    <w:p w14:paraId="5CEBD027" w14:textId="77777777" w:rsidR="00430085" w:rsidRDefault="00430085"/>
    <w:p w14:paraId="5D9D40CF" w14:textId="77777777" w:rsidR="00430085" w:rsidRDefault="00430085"/>
    <w:p w14:paraId="74CC1A77" w14:textId="77777777" w:rsidR="00430085" w:rsidRDefault="00430085" w:rsidP="00BE5D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6C6B" w14:textId="44AB49E1" w:rsidR="00791A64" w:rsidRPr="00B072DC" w:rsidRDefault="00DF4822" w:rsidP="00C65C8C">
    <w:pPr>
      <w:pStyle w:val="Footer"/>
      <w:tabs>
        <w:tab w:val="clear" w:pos="4680"/>
        <w:tab w:val="clear" w:pos="9360"/>
        <w:tab w:val="center" w:pos="5400"/>
        <w:tab w:val="right" w:pos="10800"/>
      </w:tabs>
      <w:spacing w:before="100" w:beforeAutospacing="1" w:after="100" w:afterAutospacing="1"/>
      <w:ind w:right="-144"/>
      <w:rPr>
        <w:sz w:val="20"/>
      </w:rPr>
    </w:pPr>
    <w:r w:rsidRPr="00A046BD">
      <w:rPr>
        <w:sz w:val="20"/>
      </w:rPr>
      <w:t>ITB-26-0766RB</w:t>
    </w:r>
    <w:r w:rsidR="00F15501" w:rsidRPr="00A046BD">
      <w:rPr>
        <w:sz w:val="20"/>
      </w:rPr>
      <w:ptab w:relativeTo="margin" w:alignment="center" w:leader="none"/>
    </w:r>
    <w:r w:rsidRPr="00A046BD">
      <w:t xml:space="preserve"> </w:t>
    </w:r>
    <w:r w:rsidRPr="00A046BD">
      <w:rPr>
        <w:sz w:val="20"/>
      </w:rPr>
      <w:t>Collection and Recycling of Batteries and Lead Materials</w:t>
    </w:r>
    <w:r w:rsidR="00F15501" w:rsidRPr="00A046BD">
      <w:rPr>
        <w:sz w:val="20"/>
      </w:rPr>
      <w:ptab w:relativeTo="margin" w:alignment="right" w:leader="none"/>
    </w:r>
    <w:r w:rsidR="002765F4" w:rsidRPr="00A046BD">
      <w:rPr>
        <w:sz w:val="20"/>
      </w:rPr>
      <w:t xml:space="preserve">Page </w:t>
    </w:r>
    <w:r w:rsidR="002765F4" w:rsidRPr="00B072DC">
      <w:rPr>
        <w:b/>
        <w:bCs/>
        <w:sz w:val="20"/>
      </w:rPr>
      <w:fldChar w:fldCharType="begin"/>
    </w:r>
    <w:r w:rsidR="002765F4" w:rsidRPr="00B072DC">
      <w:rPr>
        <w:b/>
        <w:bCs/>
        <w:sz w:val="20"/>
      </w:rPr>
      <w:instrText xml:space="preserve"> PAGE  \* Arabic  \* MERGEFORMAT </w:instrText>
    </w:r>
    <w:r w:rsidR="002765F4" w:rsidRPr="00B072DC">
      <w:rPr>
        <w:b/>
        <w:bCs/>
        <w:sz w:val="20"/>
      </w:rPr>
      <w:fldChar w:fldCharType="separate"/>
    </w:r>
    <w:r w:rsidR="002765F4" w:rsidRPr="00B072DC">
      <w:rPr>
        <w:b/>
        <w:bCs/>
        <w:noProof/>
        <w:sz w:val="20"/>
      </w:rPr>
      <w:t>1</w:t>
    </w:r>
    <w:r w:rsidR="002765F4" w:rsidRPr="00B072DC">
      <w:rPr>
        <w:b/>
        <w:bCs/>
        <w:sz w:val="20"/>
      </w:rPr>
      <w:fldChar w:fldCharType="end"/>
    </w:r>
    <w:r w:rsidR="002765F4" w:rsidRPr="00B072DC">
      <w:rPr>
        <w:sz w:val="20"/>
      </w:rPr>
      <w:t xml:space="preserve"> of </w:t>
    </w:r>
    <w:r w:rsidR="002765F4" w:rsidRPr="00B072DC">
      <w:rPr>
        <w:b/>
        <w:bCs/>
        <w:sz w:val="20"/>
      </w:rPr>
      <w:fldChar w:fldCharType="begin"/>
    </w:r>
    <w:r w:rsidR="002765F4" w:rsidRPr="00B072DC">
      <w:rPr>
        <w:b/>
        <w:bCs/>
        <w:sz w:val="20"/>
      </w:rPr>
      <w:instrText xml:space="preserve"> NUMPAGES  \* Arabic  \* MERGEFORMAT </w:instrText>
    </w:r>
    <w:r w:rsidR="002765F4" w:rsidRPr="00B072DC">
      <w:rPr>
        <w:b/>
        <w:bCs/>
        <w:sz w:val="20"/>
      </w:rPr>
      <w:fldChar w:fldCharType="separate"/>
    </w:r>
    <w:r w:rsidR="002765F4" w:rsidRPr="00B072DC">
      <w:rPr>
        <w:b/>
        <w:bCs/>
        <w:noProof/>
        <w:sz w:val="20"/>
      </w:rPr>
      <w:t>2</w:t>
    </w:r>
    <w:r w:rsidR="002765F4" w:rsidRPr="00B072DC">
      <w:rPr>
        <w:b/>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ACEED" w14:textId="77777777" w:rsidR="00430085" w:rsidRDefault="00430085" w:rsidP="007E3C6A">
      <w:r>
        <w:separator/>
      </w:r>
    </w:p>
    <w:p w14:paraId="19D11765" w14:textId="77777777" w:rsidR="00430085" w:rsidRDefault="00430085"/>
    <w:p w14:paraId="057B2CA3" w14:textId="77777777" w:rsidR="00430085" w:rsidRDefault="00430085" w:rsidP="00BE5DF1"/>
  </w:footnote>
  <w:footnote w:type="continuationSeparator" w:id="0">
    <w:p w14:paraId="0D4BE041" w14:textId="77777777" w:rsidR="00430085" w:rsidRDefault="00430085" w:rsidP="007E3C6A">
      <w:r>
        <w:continuationSeparator/>
      </w:r>
    </w:p>
    <w:p w14:paraId="32E6D536" w14:textId="77777777" w:rsidR="00430085" w:rsidRDefault="00430085"/>
    <w:p w14:paraId="5C8E49EA" w14:textId="77777777" w:rsidR="00430085" w:rsidRDefault="00430085" w:rsidP="00BE5DF1"/>
  </w:footnote>
  <w:footnote w:type="continuationNotice" w:id="1">
    <w:p w14:paraId="47638434" w14:textId="77777777" w:rsidR="00430085" w:rsidRDefault="00430085"/>
    <w:p w14:paraId="4FD388C5" w14:textId="77777777" w:rsidR="00430085" w:rsidRDefault="00430085"/>
    <w:p w14:paraId="0132CB28" w14:textId="77777777" w:rsidR="00430085" w:rsidRDefault="00430085" w:rsidP="00BE5DF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7ED73" w14:textId="77777777" w:rsidR="00F15501" w:rsidRDefault="00F15501" w:rsidP="00791A64">
    <w:pPr>
      <w:pStyle w:val="Header"/>
      <w:jc w:val="right"/>
      <w:rPr>
        <w:rFonts w:asciiTheme="minorHAnsi" w:hAnsiTheme="minorHAnsi" w:cstheme="minorHAnsi"/>
        <w:sz w:val="12"/>
        <w:szCs w:val="12"/>
      </w:rPr>
    </w:pPr>
    <w:r w:rsidRPr="00646341">
      <w:rPr>
        <w:noProof/>
      </w:rPr>
      <w:drawing>
        <wp:inline distT="0" distB="0" distL="0" distR="0" wp14:anchorId="6D68DBCC" wp14:editId="6AC51CF7">
          <wp:extent cx="5943600" cy="563880"/>
          <wp:effectExtent l="0" t="0" r="508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943600" cy="563880"/>
                  </a:xfrm>
                  <a:prstGeom prst="rect">
                    <a:avLst/>
                  </a:prstGeom>
                  <a:noFill/>
                  <a:ln>
                    <a:noFill/>
                  </a:ln>
                </pic:spPr>
              </pic:pic>
            </a:graphicData>
          </a:graphic>
        </wp:inline>
      </w:drawing>
    </w:r>
  </w:p>
  <w:p w14:paraId="6F12BAFE" w14:textId="76F3A1A4" w:rsidR="00791A64" w:rsidRDefault="00791A64" w:rsidP="00791A64">
    <w:pPr>
      <w:pStyle w:val="Header"/>
      <w:jc w:val="right"/>
    </w:pPr>
    <w:r>
      <w:rPr>
        <w:rFonts w:asciiTheme="minorHAnsi" w:hAnsiTheme="minorHAnsi" w:cstheme="minorHAnsi"/>
        <w:sz w:val="12"/>
        <w:szCs w:val="12"/>
      </w:rPr>
      <w:t>BID-TEM</w:t>
    </w:r>
    <w:r w:rsidRPr="00F62624">
      <w:rPr>
        <w:rFonts w:asciiTheme="minorHAnsi" w:hAnsiTheme="minorHAnsi" w:cstheme="minorHAnsi"/>
        <w:sz w:val="12"/>
        <w:szCs w:val="12"/>
      </w:rPr>
      <w:t xml:space="preserve"> 202</w:t>
    </w:r>
    <w:r>
      <w:rPr>
        <w:rFonts w:asciiTheme="minorHAnsi" w:hAnsiTheme="minorHAnsi" w:cstheme="minorHAnsi"/>
        <w:sz w:val="12"/>
        <w:szCs w:val="12"/>
      </w:rPr>
      <w:t>4.0</w:t>
    </w:r>
    <w:r w:rsidR="00CD20CE">
      <w:rPr>
        <w:rFonts w:asciiTheme="minorHAnsi" w:hAnsiTheme="minorHAnsi" w:cstheme="minorHAnsi"/>
        <w:sz w:val="12"/>
        <w:szCs w:val="12"/>
      </w:rPr>
      <w:t>6.12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0EC2" w14:textId="6E3F7E81" w:rsidR="00CD2972" w:rsidRPr="009A13E8" w:rsidRDefault="00CD2972" w:rsidP="00C65C8C">
    <w:pPr>
      <w:pStyle w:val="Header"/>
      <w:tabs>
        <w:tab w:val="clear" w:pos="4680"/>
        <w:tab w:val="clear" w:pos="9360"/>
        <w:tab w:val="center" w:pos="5490"/>
        <w:tab w:val="right" w:pos="108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3AE6E" w14:textId="4E1EF564" w:rsidR="00782C4F" w:rsidRDefault="00782C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73CC1"/>
    <w:multiLevelType w:val="multilevel"/>
    <w:tmpl w:val="F29856AA"/>
    <w:lvl w:ilvl="0">
      <w:start w:val="1"/>
      <w:numFmt w:val="decimal"/>
      <w:lvlText w:val="Section %1"/>
      <w:lvlJc w:val="left"/>
      <w:pPr>
        <w:tabs>
          <w:tab w:val="num" w:pos="1890"/>
        </w:tabs>
        <w:ind w:left="90" w:firstLine="0"/>
      </w:pPr>
      <w:rPr>
        <w:rFonts w:ascii="Arial Bold" w:hAnsi="Arial Bold" w:cs="Times New Roman" w:hint="default"/>
        <w:b/>
        <w:bCs w:val="0"/>
        <w:i w:val="0"/>
        <w:iCs w:val="0"/>
        <w:caps/>
        <w:smallCaps w:val="0"/>
        <w:strike w:val="0"/>
        <w:dstrike w:val="0"/>
        <w:vanish w:val="0"/>
        <w:color w:val="000000"/>
        <w:spacing w:val="0"/>
        <w:kern w:val="0"/>
        <w:position w:val="0"/>
        <w:sz w:val="24"/>
        <w:szCs w:val="24"/>
        <w:u w:val="none"/>
        <w:vertAlign w:val="baseline"/>
        <w:em w:val="none"/>
      </w:rPr>
    </w:lvl>
    <w:lvl w:ilvl="1">
      <w:start w:val="1"/>
      <w:numFmt w:val="decimal"/>
      <w:pStyle w:val="ITBLevel2"/>
      <w:lvlText w:val="%1.%2"/>
      <w:lvlJc w:val="left"/>
      <w:pPr>
        <w:tabs>
          <w:tab w:val="num" w:pos="1530"/>
        </w:tabs>
        <w:ind w:left="810" w:firstLine="0"/>
      </w:pPr>
      <w:rPr>
        <w:rFonts w:ascii="Arial Bold" w:hAnsi="Arial Bold" w:hint="default"/>
        <w:b/>
        <w:i w:val="0"/>
        <w:color w:val="auto"/>
        <w:sz w:val="24"/>
        <w:szCs w:val="22"/>
      </w:rPr>
    </w:lvl>
    <w:lvl w:ilvl="2">
      <w:start w:val="1"/>
      <w:numFmt w:val="upperLetter"/>
      <w:pStyle w:val="ITBLevel3"/>
      <w:lvlText w:val="%3."/>
      <w:lvlJc w:val="left"/>
      <w:pPr>
        <w:tabs>
          <w:tab w:val="num" w:pos="1267"/>
        </w:tabs>
        <w:ind w:left="1267" w:hanging="547"/>
      </w:pPr>
      <w:rPr>
        <w:rFonts w:ascii="Arial" w:hAnsi="Arial" w:hint="default"/>
        <w:b w:val="0"/>
        <w:i w:val="0"/>
        <w:sz w:val="24"/>
        <w:szCs w:val="22"/>
      </w:rPr>
    </w:lvl>
    <w:lvl w:ilvl="3">
      <w:start w:val="1"/>
      <w:numFmt w:val="decimal"/>
      <w:pStyle w:val="ITBLevel4"/>
      <w:lvlText w:val="%4."/>
      <w:lvlJc w:val="left"/>
      <w:pPr>
        <w:tabs>
          <w:tab w:val="num" w:pos="1800"/>
        </w:tabs>
        <w:ind w:left="1800" w:hanging="533"/>
      </w:pPr>
      <w:rPr>
        <w:rFonts w:ascii="Arial" w:hAnsi="Arial" w:hint="default"/>
        <w:b w:val="0"/>
        <w:i w:val="0"/>
        <w:sz w:val="24"/>
      </w:rPr>
    </w:lvl>
    <w:lvl w:ilvl="4">
      <w:start w:val="1"/>
      <w:numFmt w:val="lowerLetter"/>
      <w:pStyle w:val="ITBLevel5"/>
      <w:lvlText w:val="%5."/>
      <w:lvlJc w:val="left"/>
      <w:pPr>
        <w:tabs>
          <w:tab w:val="num" w:pos="2347"/>
        </w:tabs>
        <w:ind w:left="2347" w:hanging="547"/>
      </w:pPr>
      <w:rPr>
        <w:rFonts w:ascii="Arial" w:hAnsi="Arial" w:hint="default"/>
        <w:b w:val="0"/>
        <w:i w:val="0"/>
        <w:sz w:val="24"/>
      </w:rPr>
    </w:lvl>
    <w:lvl w:ilvl="5">
      <w:start w:val="1"/>
      <w:numFmt w:val="decimal"/>
      <w:pStyle w:val="ITBLevel6"/>
      <w:lvlText w:val="(%6)"/>
      <w:lvlJc w:val="left"/>
      <w:pPr>
        <w:tabs>
          <w:tab w:val="num" w:pos="2880"/>
        </w:tabs>
        <w:ind w:left="2880" w:hanging="533"/>
      </w:pPr>
      <w:rPr>
        <w:rFonts w:ascii="Arial" w:hAnsi="Arial" w:hint="default"/>
        <w:b w:val="0"/>
        <w:i w:val="0"/>
        <w:sz w:val="24"/>
      </w:rPr>
    </w:lvl>
    <w:lvl w:ilvl="6">
      <w:start w:val="1"/>
      <w:numFmt w:val="decimal"/>
      <w:lvlText w:val="%1.%2.%3.%4.%5.%6.%7."/>
      <w:lvlJc w:val="left"/>
      <w:pPr>
        <w:tabs>
          <w:tab w:val="num" w:pos="3240"/>
        </w:tabs>
        <w:ind w:left="2880" w:hanging="1080"/>
      </w:pPr>
      <w:rPr>
        <w:rFonts w:hint="default"/>
        <w:sz w:val="24"/>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1" w15:restartNumberingAfterBreak="0">
    <w:nsid w:val="0A19021C"/>
    <w:multiLevelType w:val="hybridMultilevel"/>
    <w:tmpl w:val="AB463C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2222C0"/>
    <w:multiLevelType w:val="hybridMultilevel"/>
    <w:tmpl w:val="BE5C49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EA7198B"/>
    <w:multiLevelType w:val="hybridMultilevel"/>
    <w:tmpl w:val="D0607B9C"/>
    <w:lvl w:ilvl="0" w:tplc="FFFFFFFF">
      <w:start w:val="1"/>
      <w:numFmt w:val="upp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FFF2C44"/>
    <w:multiLevelType w:val="multilevel"/>
    <w:tmpl w:val="D0D8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812376"/>
    <w:multiLevelType w:val="hybridMultilevel"/>
    <w:tmpl w:val="23FA9A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4C67B6F"/>
    <w:multiLevelType w:val="hybridMultilevel"/>
    <w:tmpl w:val="38E29C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0B6FD3"/>
    <w:multiLevelType w:val="multilevel"/>
    <w:tmpl w:val="5F48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B87880"/>
    <w:multiLevelType w:val="hybridMultilevel"/>
    <w:tmpl w:val="302A37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427216"/>
    <w:multiLevelType w:val="multilevel"/>
    <w:tmpl w:val="EA208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AD1E36"/>
    <w:multiLevelType w:val="multilevel"/>
    <w:tmpl w:val="66A676FE"/>
    <w:styleLink w:val="RFP"/>
    <w:lvl w:ilvl="0">
      <w:start w:val="1"/>
      <w:numFmt w:val="decimal"/>
      <w:pStyle w:val="Heading2"/>
      <w:isLgl/>
      <w:lvlText w:val="%1."/>
      <w:lvlJc w:val="left"/>
      <w:pPr>
        <w:tabs>
          <w:tab w:val="num" w:pos="720"/>
        </w:tabs>
        <w:ind w:left="720" w:hanging="360"/>
      </w:pPr>
      <w:rPr>
        <w:rFonts w:hint="default"/>
        <w:b/>
        <w:bCs w:val="0"/>
      </w:rPr>
    </w:lvl>
    <w:lvl w:ilvl="1">
      <w:start w:val="1"/>
      <w:numFmt w:val="upperLetter"/>
      <w:pStyle w:val="RFPLevel2"/>
      <w:lvlText w:val="%2."/>
      <w:lvlJc w:val="left"/>
      <w:pPr>
        <w:ind w:left="1440" w:hanging="360"/>
      </w:pPr>
    </w:lvl>
    <w:lvl w:ilvl="2">
      <w:start w:val="1"/>
      <w:numFmt w:val="lowerRoman"/>
      <w:pStyle w:val="RFPLevel3"/>
      <w:lvlText w:val="%3."/>
      <w:lvlJc w:val="right"/>
      <w:pPr>
        <w:tabs>
          <w:tab w:val="num" w:pos="2160"/>
        </w:tabs>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8334BF6"/>
    <w:multiLevelType w:val="hybridMultilevel"/>
    <w:tmpl w:val="A77602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3CA71900"/>
    <w:multiLevelType w:val="hybridMultilevel"/>
    <w:tmpl w:val="8CAAF2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5785D43"/>
    <w:multiLevelType w:val="multilevel"/>
    <w:tmpl w:val="DD300668"/>
    <w:lvl w:ilvl="0">
      <w:start w:val="1"/>
      <w:numFmt w:val="decimal"/>
      <w:pStyle w:val="ITBSection"/>
      <w:lvlText w:val="Section %1"/>
      <w:lvlJc w:val="left"/>
      <w:pPr>
        <w:tabs>
          <w:tab w:val="num" w:pos="1890"/>
        </w:tabs>
        <w:ind w:left="90" w:firstLine="0"/>
      </w:pPr>
      <w:rPr>
        <w:b/>
        <w:bCs w:val="0"/>
        <w:i w:val="0"/>
        <w:iCs w:val="0"/>
        <w:caps/>
        <w:smallCaps w:val="0"/>
        <w:strike w:val="0"/>
        <w:dstrike w:val="0"/>
        <w:vanish w:val="0"/>
        <w:color w:val="000000"/>
        <w:spacing w:val="0"/>
        <w:kern w:val="0"/>
        <w:position w:val="0"/>
        <w:sz w:val="24"/>
        <w:szCs w:val="24"/>
        <w:u w:val="none"/>
        <w:vertAlign w:val="baseline"/>
        <w:em w:val="none"/>
      </w:rPr>
    </w:lvl>
    <w:lvl w:ilvl="1">
      <w:start w:val="1"/>
      <w:numFmt w:val="decimal"/>
      <w:pStyle w:val="ITB11"/>
      <w:lvlText w:val="%1.%2"/>
      <w:lvlJc w:val="left"/>
      <w:pPr>
        <w:tabs>
          <w:tab w:val="num" w:pos="1530"/>
        </w:tabs>
        <w:ind w:left="810" w:firstLine="0"/>
      </w:pPr>
      <w:rPr>
        <w:b/>
        <w:bCs/>
        <w:i w:val="0"/>
        <w:color w:val="auto"/>
        <w:sz w:val="22"/>
        <w:szCs w:val="22"/>
      </w:rPr>
    </w:lvl>
    <w:lvl w:ilvl="2">
      <w:start w:val="1"/>
      <w:numFmt w:val="upperLetter"/>
      <w:pStyle w:val="RFPPara"/>
      <w:lvlText w:val="%3."/>
      <w:lvlJc w:val="left"/>
      <w:pPr>
        <w:tabs>
          <w:tab w:val="num" w:pos="1267"/>
        </w:tabs>
        <w:ind w:left="1267" w:hanging="547"/>
      </w:pPr>
      <w:rPr>
        <w:b/>
        <w:bCs/>
        <w:color w:val="auto"/>
      </w:rPr>
    </w:lvl>
    <w:lvl w:ilvl="3">
      <w:start w:val="1"/>
      <w:numFmt w:val="upperLetter"/>
      <w:lvlText w:val="%4."/>
      <w:lvlJc w:val="left"/>
      <w:pPr>
        <w:ind w:left="1627" w:hanging="360"/>
      </w:pPr>
      <w:rPr>
        <w:b w:val="0"/>
        <w:bCs w:val="0"/>
      </w:rPr>
    </w:lvl>
    <w:lvl w:ilvl="4">
      <w:start w:val="1"/>
      <w:numFmt w:val="lowerLetter"/>
      <w:lvlText w:val="%5."/>
      <w:lvlJc w:val="left"/>
      <w:pPr>
        <w:tabs>
          <w:tab w:val="num" w:pos="2347"/>
        </w:tabs>
        <w:ind w:left="2347" w:hanging="547"/>
      </w:pPr>
      <w:rPr>
        <w:rFonts w:ascii="Arial" w:hAnsi="Arial" w:hint="default"/>
        <w:b w:val="0"/>
        <w:i w:val="0"/>
        <w:sz w:val="22"/>
        <w:szCs w:val="22"/>
      </w:rPr>
    </w:lvl>
    <w:lvl w:ilvl="5">
      <w:start w:val="1"/>
      <w:numFmt w:val="decimal"/>
      <w:lvlText w:val="(%6)"/>
      <w:lvlJc w:val="left"/>
      <w:pPr>
        <w:tabs>
          <w:tab w:val="num" w:pos="2880"/>
        </w:tabs>
        <w:ind w:left="2880" w:hanging="533"/>
      </w:pPr>
      <w:rPr>
        <w:rFonts w:ascii="Arial" w:hAnsi="Arial" w:hint="default"/>
        <w:b w:val="0"/>
        <w:i w:val="0"/>
        <w:sz w:val="24"/>
      </w:rPr>
    </w:lvl>
    <w:lvl w:ilvl="6">
      <w:start w:val="1"/>
      <w:numFmt w:val="decimal"/>
      <w:lvlText w:val="%1.%2.%3.%4.%5.%6.%7."/>
      <w:lvlJc w:val="left"/>
      <w:pPr>
        <w:tabs>
          <w:tab w:val="num" w:pos="3240"/>
        </w:tabs>
        <w:ind w:left="2880" w:hanging="1080"/>
      </w:pPr>
      <w:rPr>
        <w:sz w:val="24"/>
      </w:rPr>
    </w:lvl>
    <w:lvl w:ilvl="7">
      <w:start w:val="1"/>
      <w:numFmt w:val="decimal"/>
      <w:lvlText w:val="%1.%2.%3.%4.%5.%6.%7.%8."/>
      <w:lvlJc w:val="left"/>
      <w:pPr>
        <w:tabs>
          <w:tab w:val="num" w:pos="3600"/>
        </w:tabs>
        <w:ind w:left="3384" w:hanging="1224"/>
      </w:pPr>
    </w:lvl>
    <w:lvl w:ilvl="8">
      <w:start w:val="1"/>
      <w:numFmt w:val="decimal"/>
      <w:lvlText w:val="%1.%2.%3.%4.%5.%6.%7.%8.%9."/>
      <w:lvlJc w:val="left"/>
      <w:pPr>
        <w:tabs>
          <w:tab w:val="num" w:pos="4320"/>
        </w:tabs>
        <w:ind w:left="3960" w:hanging="1440"/>
      </w:pPr>
    </w:lvl>
  </w:abstractNum>
  <w:abstractNum w:abstractNumId="14" w15:restartNumberingAfterBreak="0">
    <w:nsid w:val="48B926BA"/>
    <w:multiLevelType w:val="multilevel"/>
    <w:tmpl w:val="E5C0A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CE5625"/>
    <w:multiLevelType w:val="multilevel"/>
    <w:tmpl w:val="22AEB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E341C"/>
    <w:multiLevelType w:val="multilevel"/>
    <w:tmpl w:val="9568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D807EED"/>
    <w:multiLevelType w:val="multilevel"/>
    <w:tmpl w:val="547C8A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8" w15:restartNumberingAfterBreak="0">
    <w:nsid w:val="53E079FB"/>
    <w:multiLevelType w:val="multilevel"/>
    <w:tmpl w:val="21D07AA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41F03B6"/>
    <w:multiLevelType w:val="multilevel"/>
    <w:tmpl w:val="3506B68C"/>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0" w15:restartNumberingAfterBreak="0">
    <w:nsid w:val="54CA14AB"/>
    <w:multiLevelType w:val="multilevel"/>
    <w:tmpl w:val="24762C0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78145F6"/>
    <w:multiLevelType w:val="multilevel"/>
    <w:tmpl w:val="7A546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C62F76"/>
    <w:multiLevelType w:val="multilevel"/>
    <w:tmpl w:val="F3662BE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3" w15:restartNumberingAfterBreak="0">
    <w:nsid w:val="658A19D7"/>
    <w:multiLevelType w:val="hybridMultilevel"/>
    <w:tmpl w:val="1F36A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6E2C6D52"/>
    <w:multiLevelType w:val="hybridMultilevel"/>
    <w:tmpl w:val="5044D3B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5" w15:restartNumberingAfterBreak="0">
    <w:nsid w:val="78CB53B6"/>
    <w:multiLevelType w:val="hybridMultilevel"/>
    <w:tmpl w:val="6E867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BF00301"/>
    <w:multiLevelType w:val="hybridMultilevel"/>
    <w:tmpl w:val="D1A8A7C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609965230">
    <w:abstractNumId w:val="0"/>
  </w:num>
  <w:num w:numId="2" w16cid:durableId="661010568">
    <w:abstractNumId w:val="13"/>
  </w:num>
  <w:num w:numId="3" w16cid:durableId="215315082">
    <w:abstractNumId w:val="10"/>
  </w:num>
  <w:num w:numId="4" w16cid:durableId="1558659970">
    <w:abstractNumId w:val="2"/>
  </w:num>
  <w:num w:numId="5" w16cid:durableId="581378940">
    <w:abstractNumId w:val="1"/>
  </w:num>
  <w:num w:numId="6" w16cid:durableId="1195919144">
    <w:abstractNumId w:val="26"/>
  </w:num>
  <w:num w:numId="7" w16cid:durableId="670526572">
    <w:abstractNumId w:val="11"/>
  </w:num>
  <w:num w:numId="8" w16cid:durableId="1754427555">
    <w:abstractNumId w:val="23"/>
  </w:num>
  <w:num w:numId="9" w16cid:durableId="211771200">
    <w:abstractNumId w:val="3"/>
  </w:num>
  <w:num w:numId="10" w16cid:durableId="1260061660">
    <w:abstractNumId w:val="12"/>
  </w:num>
  <w:num w:numId="11" w16cid:durableId="1517425972">
    <w:abstractNumId w:val="5"/>
  </w:num>
  <w:num w:numId="12" w16cid:durableId="1755319431">
    <w:abstractNumId w:val="22"/>
  </w:num>
  <w:num w:numId="13" w16cid:durableId="1524242487">
    <w:abstractNumId w:val="21"/>
  </w:num>
  <w:num w:numId="14" w16cid:durableId="1275407353">
    <w:abstractNumId w:val="9"/>
  </w:num>
  <w:num w:numId="15" w16cid:durableId="1484007797">
    <w:abstractNumId w:val="4"/>
  </w:num>
  <w:num w:numId="16" w16cid:durableId="732585708">
    <w:abstractNumId w:val="7"/>
  </w:num>
  <w:num w:numId="17" w16cid:durableId="1485389470">
    <w:abstractNumId w:val="19"/>
  </w:num>
  <w:num w:numId="18" w16cid:durableId="2009675048">
    <w:abstractNumId w:val="16"/>
  </w:num>
  <w:num w:numId="19" w16cid:durableId="1384521265">
    <w:abstractNumId w:val="15"/>
  </w:num>
  <w:num w:numId="20" w16cid:durableId="1654524053">
    <w:abstractNumId w:val="14"/>
  </w:num>
  <w:num w:numId="21" w16cid:durableId="552891379">
    <w:abstractNumId w:val="25"/>
  </w:num>
  <w:num w:numId="22" w16cid:durableId="483668692">
    <w:abstractNumId w:val="8"/>
  </w:num>
  <w:num w:numId="23" w16cid:durableId="1842773267">
    <w:abstractNumId w:val="6"/>
  </w:num>
  <w:num w:numId="24" w16cid:durableId="1806435044">
    <w:abstractNumId w:val="18"/>
  </w:num>
  <w:num w:numId="25" w16cid:durableId="2068144964">
    <w:abstractNumId w:val="24"/>
  </w:num>
  <w:num w:numId="26" w16cid:durableId="1557886313">
    <w:abstractNumId w:val="13"/>
  </w:num>
  <w:num w:numId="27" w16cid:durableId="1631983352">
    <w:abstractNumId w:val="17"/>
  </w:num>
  <w:num w:numId="28" w16cid:durableId="715470939">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4DD"/>
    <w:rsid w:val="00000AED"/>
    <w:rsid w:val="00004189"/>
    <w:rsid w:val="00004A01"/>
    <w:rsid w:val="00007E11"/>
    <w:rsid w:val="000138E5"/>
    <w:rsid w:val="00013EBE"/>
    <w:rsid w:val="0001700B"/>
    <w:rsid w:val="00017B21"/>
    <w:rsid w:val="00021A57"/>
    <w:rsid w:val="0002695B"/>
    <w:rsid w:val="000274A0"/>
    <w:rsid w:val="00030CB9"/>
    <w:rsid w:val="0003665F"/>
    <w:rsid w:val="00042C62"/>
    <w:rsid w:val="00043CFA"/>
    <w:rsid w:val="00045D95"/>
    <w:rsid w:val="00046804"/>
    <w:rsid w:val="0005342A"/>
    <w:rsid w:val="000548D9"/>
    <w:rsid w:val="00061C1C"/>
    <w:rsid w:val="00063ABC"/>
    <w:rsid w:val="00067F7B"/>
    <w:rsid w:val="00072518"/>
    <w:rsid w:val="0007255D"/>
    <w:rsid w:val="00077FA0"/>
    <w:rsid w:val="000805C2"/>
    <w:rsid w:val="000813A9"/>
    <w:rsid w:val="000815C2"/>
    <w:rsid w:val="00082564"/>
    <w:rsid w:val="00083778"/>
    <w:rsid w:val="00084AFD"/>
    <w:rsid w:val="000871EC"/>
    <w:rsid w:val="00090C40"/>
    <w:rsid w:val="00093EC1"/>
    <w:rsid w:val="000953EB"/>
    <w:rsid w:val="00097F62"/>
    <w:rsid w:val="000A0DE9"/>
    <w:rsid w:val="000A1C27"/>
    <w:rsid w:val="000A2399"/>
    <w:rsid w:val="000A4522"/>
    <w:rsid w:val="000A7A04"/>
    <w:rsid w:val="000B2067"/>
    <w:rsid w:val="000B2834"/>
    <w:rsid w:val="000B344F"/>
    <w:rsid w:val="000B4B42"/>
    <w:rsid w:val="000B542C"/>
    <w:rsid w:val="000B649A"/>
    <w:rsid w:val="000C13B2"/>
    <w:rsid w:val="000C5391"/>
    <w:rsid w:val="000D2D28"/>
    <w:rsid w:val="000D3006"/>
    <w:rsid w:val="000D3DAB"/>
    <w:rsid w:val="000D55FB"/>
    <w:rsid w:val="000D7396"/>
    <w:rsid w:val="000E1466"/>
    <w:rsid w:val="000F09F1"/>
    <w:rsid w:val="000F585F"/>
    <w:rsid w:val="000F595D"/>
    <w:rsid w:val="000F5B73"/>
    <w:rsid w:val="001030BC"/>
    <w:rsid w:val="00104089"/>
    <w:rsid w:val="0010559B"/>
    <w:rsid w:val="00110E3D"/>
    <w:rsid w:val="00120F02"/>
    <w:rsid w:val="0012465A"/>
    <w:rsid w:val="00124EC5"/>
    <w:rsid w:val="00125643"/>
    <w:rsid w:val="0012638D"/>
    <w:rsid w:val="00130942"/>
    <w:rsid w:val="001313ED"/>
    <w:rsid w:val="001341D7"/>
    <w:rsid w:val="0013552F"/>
    <w:rsid w:val="001370A7"/>
    <w:rsid w:val="001457EB"/>
    <w:rsid w:val="00145EE3"/>
    <w:rsid w:val="001505AF"/>
    <w:rsid w:val="00150B58"/>
    <w:rsid w:val="00151659"/>
    <w:rsid w:val="00153230"/>
    <w:rsid w:val="00153D89"/>
    <w:rsid w:val="00153E8C"/>
    <w:rsid w:val="001553D9"/>
    <w:rsid w:val="00155998"/>
    <w:rsid w:val="00157660"/>
    <w:rsid w:val="00162BAE"/>
    <w:rsid w:val="0016467A"/>
    <w:rsid w:val="001652F0"/>
    <w:rsid w:val="00166410"/>
    <w:rsid w:val="001671DF"/>
    <w:rsid w:val="001679A4"/>
    <w:rsid w:val="00173DDE"/>
    <w:rsid w:val="00174820"/>
    <w:rsid w:val="001762EB"/>
    <w:rsid w:val="001770A9"/>
    <w:rsid w:val="00177B66"/>
    <w:rsid w:val="00180F7E"/>
    <w:rsid w:val="00182828"/>
    <w:rsid w:val="00182B9E"/>
    <w:rsid w:val="00183017"/>
    <w:rsid w:val="00183054"/>
    <w:rsid w:val="001838E1"/>
    <w:rsid w:val="00183C74"/>
    <w:rsid w:val="00183FF3"/>
    <w:rsid w:val="00186EB3"/>
    <w:rsid w:val="00187441"/>
    <w:rsid w:val="001878CE"/>
    <w:rsid w:val="001943F3"/>
    <w:rsid w:val="00195D82"/>
    <w:rsid w:val="0019656B"/>
    <w:rsid w:val="001A11C4"/>
    <w:rsid w:val="001A1730"/>
    <w:rsid w:val="001A50C8"/>
    <w:rsid w:val="001A5FD0"/>
    <w:rsid w:val="001A6B43"/>
    <w:rsid w:val="001A6EDF"/>
    <w:rsid w:val="001B117B"/>
    <w:rsid w:val="001B4017"/>
    <w:rsid w:val="001B7746"/>
    <w:rsid w:val="001B7C10"/>
    <w:rsid w:val="001C360C"/>
    <w:rsid w:val="001C3617"/>
    <w:rsid w:val="001D0BD0"/>
    <w:rsid w:val="001D2E85"/>
    <w:rsid w:val="001D31B4"/>
    <w:rsid w:val="001D4AF8"/>
    <w:rsid w:val="001E12F9"/>
    <w:rsid w:val="001E3F77"/>
    <w:rsid w:val="001E6EA6"/>
    <w:rsid w:val="001E7916"/>
    <w:rsid w:val="001F0CE8"/>
    <w:rsid w:val="001F2382"/>
    <w:rsid w:val="001F26D6"/>
    <w:rsid w:val="001F4ECB"/>
    <w:rsid w:val="001F6353"/>
    <w:rsid w:val="001F7C04"/>
    <w:rsid w:val="002057A5"/>
    <w:rsid w:val="00205EAD"/>
    <w:rsid w:val="00211B55"/>
    <w:rsid w:val="002129A3"/>
    <w:rsid w:val="002207AA"/>
    <w:rsid w:val="00222E32"/>
    <w:rsid w:val="00226755"/>
    <w:rsid w:val="00234528"/>
    <w:rsid w:val="00235057"/>
    <w:rsid w:val="002365E8"/>
    <w:rsid w:val="00240153"/>
    <w:rsid w:val="002423C6"/>
    <w:rsid w:val="00243967"/>
    <w:rsid w:val="0025269A"/>
    <w:rsid w:val="002545C3"/>
    <w:rsid w:val="00254C52"/>
    <w:rsid w:val="00254CF7"/>
    <w:rsid w:val="002563A7"/>
    <w:rsid w:val="00257729"/>
    <w:rsid w:val="00263D89"/>
    <w:rsid w:val="00265D86"/>
    <w:rsid w:val="00271FF7"/>
    <w:rsid w:val="00274A80"/>
    <w:rsid w:val="002765F4"/>
    <w:rsid w:val="00277276"/>
    <w:rsid w:val="00280A5F"/>
    <w:rsid w:val="00280EC2"/>
    <w:rsid w:val="0028451C"/>
    <w:rsid w:val="00284F4C"/>
    <w:rsid w:val="00285BE9"/>
    <w:rsid w:val="002927B8"/>
    <w:rsid w:val="00294608"/>
    <w:rsid w:val="002A0E45"/>
    <w:rsid w:val="002A7FCB"/>
    <w:rsid w:val="002B0165"/>
    <w:rsid w:val="002B19E2"/>
    <w:rsid w:val="002B1AA5"/>
    <w:rsid w:val="002B28FF"/>
    <w:rsid w:val="002B3919"/>
    <w:rsid w:val="002B61C1"/>
    <w:rsid w:val="002B7931"/>
    <w:rsid w:val="002C0092"/>
    <w:rsid w:val="002C215C"/>
    <w:rsid w:val="002C43C2"/>
    <w:rsid w:val="002C5805"/>
    <w:rsid w:val="002D066E"/>
    <w:rsid w:val="002D27D2"/>
    <w:rsid w:val="002D4CD5"/>
    <w:rsid w:val="002D58A1"/>
    <w:rsid w:val="002D5B45"/>
    <w:rsid w:val="002D7842"/>
    <w:rsid w:val="002D7E70"/>
    <w:rsid w:val="002E5087"/>
    <w:rsid w:val="002E51BC"/>
    <w:rsid w:val="002E5A13"/>
    <w:rsid w:val="002E5BA0"/>
    <w:rsid w:val="002F3B54"/>
    <w:rsid w:val="002F448C"/>
    <w:rsid w:val="002F4D8A"/>
    <w:rsid w:val="002F58A3"/>
    <w:rsid w:val="003016F1"/>
    <w:rsid w:val="0030711E"/>
    <w:rsid w:val="00307FAB"/>
    <w:rsid w:val="00312BA8"/>
    <w:rsid w:val="00313B1A"/>
    <w:rsid w:val="00315CDD"/>
    <w:rsid w:val="0032033C"/>
    <w:rsid w:val="00325084"/>
    <w:rsid w:val="00326149"/>
    <w:rsid w:val="003276C0"/>
    <w:rsid w:val="00331434"/>
    <w:rsid w:val="00332845"/>
    <w:rsid w:val="00333D77"/>
    <w:rsid w:val="00335C78"/>
    <w:rsid w:val="00337F85"/>
    <w:rsid w:val="00342138"/>
    <w:rsid w:val="0034326F"/>
    <w:rsid w:val="00343512"/>
    <w:rsid w:val="0034649F"/>
    <w:rsid w:val="00346D6E"/>
    <w:rsid w:val="00350110"/>
    <w:rsid w:val="003531C3"/>
    <w:rsid w:val="0035532F"/>
    <w:rsid w:val="00355893"/>
    <w:rsid w:val="00357968"/>
    <w:rsid w:val="003646D8"/>
    <w:rsid w:val="00373B6B"/>
    <w:rsid w:val="00374BFE"/>
    <w:rsid w:val="003773EF"/>
    <w:rsid w:val="003803DD"/>
    <w:rsid w:val="00381CCF"/>
    <w:rsid w:val="00381DD7"/>
    <w:rsid w:val="00382854"/>
    <w:rsid w:val="00384E85"/>
    <w:rsid w:val="00385508"/>
    <w:rsid w:val="003857A4"/>
    <w:rsid w:val="003878CE"/>
    <w:rsid w:val="00390B11"/>
    <w:rsid w:val="0039625E"/>
    <w:rsid w:val="003A2582"/>
    <w:rsid w:val="003A5540"/>
    <w:rsid w:val="003A6DB2"/>
    <w:rsid w:val="003A7E0E"/>
    <w:rsid w:val="003B016D"/>
    <w:rsid w:val="003B2157"/>
    <w:rsid w:val="003B29A1"/>
    <w:rsid w:val="003B611E"/>
    <w:rsid w:val="003B6765"/>
    <w:rsid w:val="003B7770"/>
    <w:rsid w:val="003B7D30"/>
    <w:rsid w:val="003C03DD"/>
    <w:rsid w:val="003C03FB"/>
    <w:rsid w:val="003C06D9"/>
    <w:rsid w:val="003D0D0B"/>
    <w:rsid w:val="003E4BAC"/>
    <w:rsid w:val="003E74C3"/>
    <w:rsid w:val="003F3576"/>
    <w:rsid w:val="003F3C31"/>
    <w:rsid w:val="003F4C38"/>
    <w:rsid w:val="003F58ED"/>
    <w:rsid w:val="003F797D"/>
    <w:rsid w:val="00404CBA"/>
    <w:rsid w:val="00410F27"/>
    <w:rsid w:val="00413295"/>
    <w:rsid w:val="00413976"/>
    <w:rsid w:val="00413DCA"/>
    <w:rsid w:val="004147E8"/>
    <w:rsid w:val="0041521F"/>
    <w:rsid w:val="004161D8"/>
    <w:rsid w:val="00420B83"/>
    <w:rsid w:val="00421F25"/>
    <w:rsid w:val="0042225F"/>
    <w:rsid w:val="004228AB"/>
    <w:rsid w:val="0042575F"/>
    <w:rsid w:val="0042579E"/>
    <w:rsid w:val="00430085"/>
    <w:rsid w:val="00434C59"/>
    <w:rsid w:val="00435235"/>
    <w:rsid w:val="00436667"/>
    <w:rsid w:val="00437C1E"/>
    <w:rsid w:val="00440D5A"/>
    <w:rsid w:val="0044114E"/>
    <w:rsid w:val="00441EC5"/>
    <w:rsid w:val="00447617"/>
    <w:rsid w:val="00450200"/>
    <w:rsid w:val="00454D45"/>
    <w:rsid w:val="00457C5B"/>
    <w:rsid w:val="00463F5E"/>
    <w:rsid w:val="00464D11"/>
    <w:rsid w:val="00471806"/>
    <w:rsid w:val="00471EB0"/>
    <w:rsid w:val="00473315"/>
    <w:rsid w:val="00474081"/>
    <w:rsid w:val="004809E7"/>
    <w:rsid w:val="0048247B"/>
    <w:rsid w:val="004828DB"/>
    <w:rsid w:val="00483BC7"/>
    <w:rsid w:val="00485586"/>
    <w:rsid w:val="00486DDD"/>
    <w:rsid w:val="00487F8D"/>
    <w:rsid w:val="00491932"/>
    <w:rsid w:val="00494B35"/>
    <w:rsid w:val="004964D3"/>
    <w:rsid w:val="004974A7"/>
    <w:rsid w:val="004978AF"/>
    <w:rsid w:val="004A19F9"/>
    <w:rsid w:val="004A6109"/>
    <w:rsid w:val="004A6F4A"/>
    <w:rsid w:val="004A7339"/>
    <w:rsid w:val="004A7A79"/>
    <w:rsid w:val="004B13DD"/>
    <w:rsid w:val="004B71F5"/>
    <w:rsid w:val="004C0E88"/>
    <w:rsid w:val="004C5C72"/>
    <w:rsid w:val="004C7084"/>
    <w:rsid w:val="004C7507"/>
    <w:rsid w:val="004D0359"/>
    <w:rsid w:val="004D0CD9"/>
    <w:rsid w:val="004D0EF8"/>
    <w:rsid w:val="004D1158"/>
    <w:rsid w:val="004E106E"/>
    <w:rsid w:val="004E67C7"/>
    <w:rsid w:val="004F0625"/>
    <w:rsid w:val="004F2F40"/>
    <w:rsid w:val="004F3625"/>
    <w:rsid w:val="004F39D0"/>
    <w:rsid w:val="004F6387"/>
    <w:rsid w:val="005002EC"/>
    <w:rsid w:val="005020D6"/>
    <w:rsid w:val="00503311"/>
    <w:rsid w:val="00505E86"/>
    <w:rsid w:val="00512EA3"/>
    <w:rsid w:val="005130DA"/>
    <w:rsid w:val="00513BD3"/>
    <w:rsid w:val="0051439B"/>
    <w:rsid w:val="005145B7"/>
    <w:rsid w:val="00517566"/>
    <w:rsid w:val="005228ED"/>
    <w:rsid w:val="005259BA"/>
    <w:rsid w:val="00525AFF"/>
    <w:rsid w:val="005264E5"/>
    <w:rsid w:val="00531BFE"/>
    <w:rsid w:val="00533043"/>
    <w:rsid w:val="0054072C"/>
    <w:rsid w:val="00540C0F"/>
    <w:rsid w:val="005428EC"/>
    <w:rsid w:val="005429E3"/>
    <w:rsid w:val="00543594"/>
    <w:rsid w:val="0054499C"/>
    <w:rsid w:val="0054602F"/>
    <w:rsid w:val="00550105"/>
    <w:rsid w:val="00554692"/>
    <w:rsid w:val="005635B8"/>
    <w:rsid w:val="00563BB3"/>
    <w:rsid w:val="00563D7F"/>
    <w:rsid w:val="0056565A"/>
    <w:rsid w:val="0057638C"/>
    <w:rsid w:val="0057787D"/>
    <w:rsid w:val="00577AF6"/>
    <w:rsid w:val="00580C2F"/>
    <w:rsid w:val="00580ED1"/>
    <w:rsid w:val="00581055"/>
    <w:rsid w:val="005840AF"/>
    <w:rsid w:val="005854FE"/>
    <w:rsid w:val="00590799"/>
    <w:rsid w:val="005935D6"/>
    <w:rsid w:val="00596EDB"/>
    <w:rsid w:val="00597311"/>
    <w:rsid w:val="005A0BD0"/>
    <w:rsid w:val="005A16F4"/>
    <w:rsid w:val="005A235A"/>
    <w:rsid w:val="005A49A2"/>
    <w:rsid w:val="005A57CD"/>
    <w:rsid w:val="005A76B0"/>
    <w:rsid w:val="005A7E97"/>
    <w:rsid w:val="005B4DD6"/>
    <w:rsid w:val="005B51FF"/>
    <w:rsid w:val="005B59BB"/>
    <w:rsid w:val="005C1059"/>
    <w:rsid w:val="005C128B"/>
    <w:rsid w:val="005C2D3C"/>
    <w:rsid w:val="005C5482"/>
    <w:rsid w:val="005C61F5"/>
    <w:rsid w:val="005D0681"/>
    <w:rsid w:val="005D1643"/>
    <w:rsid w:val="005D492C"/>
    <w:rsid w:val="005E0230"/>
    <w:rsid w:val="005E09AB"/>
    <w:rsid w:val="005E18A4"/>
    <w:rsid w:val="005E1B47"/>
    <w:rsid w:val="005E1FE0"/>
    <w:rsid w:val="005E272C"/>
    <w:rsid w:val="005E3B81"/>
    <w:rsid w:val="005E3F43"/>
    <w:rsid w:val="005E4F62"/>
    <w:rsid w:val="005E657E"/>
    <w:rsid w:val="005E7063"/>
    <w:rsid w:val="00601845"/>
    <w:rsid w:val="006026AB"/>
    <w:rsid w:val="0060273F"/>
    <w:rsid w:val="0060600E"/>
    <w:rsid w:val="00606528"/>
    <w:rsid w:val="0061580E"/>
    <w:rsid w:val="00616341"/>
    <w:rsid w:val="0061649B"/>
    <w:rsid w:val="006176C0"/>
    <w:rsid w:val="00617B71"/>
    <w:rsid w:val="00622111"/>
    <w:rsid w:val="00625A2C"/>
    <w:rsid w:val="006304D8"/>
    <w:rsid w:val="00630D44"/>
    <w:rsid w:val="0063390F"/>
    <w:rsid w:val="00635E6D"/>
    <w:rsid w:val="00640B2D"/>
    <w:rsid w:val="0064113A"/>
    <w:rsid w:val="00641BAE"/>
    <w:rsid w:val="00643EE1"/>
    <w:rsid w:val="00646E80"/>
    <w:rsid w:val="006500A1"/>
    <w:rsid w:val="006507B9"/>
    <w:rsid w:val="0065089A"/>
    <w:rsid w:val="00652B9F"/>
    <w:rsid w:val="006537AD"/>
    <w:rsid w:val="00656228"/>
    <w:rsid w:val="00657E53"/>
    <w:rsid w:val="00661DD6"/>
    <w:rsid w:val="0066524E"/>
    <w:rsid w:val="00675D64"/>
    <w:rsid w:val="006761E0"/>
    <w:rsid w:val="00677823"/>
    <w:rsid w:val="00677F17"/>
    <w:rsid w:val="00680D75"/>
    <w:rsid w:val="00683B44"/>
    <w:rsid w:val="00686C7C"/>
    <w:rsid w:val="00694C4E"/>
    <w:rsid w:val="00695DFB"/>
    <w:rsid w:val="006962D3"/>
    <w:rsid w:val="0069798B"/>
    <w:rsid w:val="006A0BEC"/>
    <w:rsid w:val="006A173F"/>
    <w:rsid w:val="006A473D"/>
    <w:rsid w:val="006B5A84"/>
    <w:rsid w:val="006B73BD"/>
    <w:rsid w:val="006C0C21"/>
    <w:rsid w:val="006C3962"/>
    <w:rsid w:val="006C4C21"/>
    <w:rsid w:val="006C78EB"/>
    <w:rsid w:val="006D0DF3"/>
    <w:rsid w:val="006D487B"/>
    <w:rsid w:val="006E0A01"/>
    <w:rsid w:val="006E2561"/>
    <w:rsid w:val="006E3794"/>
    <w:rsid w:val="006E4137"/>
    <w:rsid w:val="006E4FC8"/>
    <w:rsid w:val="006E50C8"/>
    <w:rsid w:val="006E7B7C"/>
    <w:rsid w:val="006F3B5D"/>
    <w:rsid w:val="006F4987"/>
    <w:rsid w:val="006F529E"/>
    <w:rsid w:val="007007AC"/>
    <w:rsid w:val="00701660"/>
    <w:rsid w:val="007044E4"/>
    <w:rsid w:val="00705252"/>
    <w:rsid w:val="0070704A"/>
    <w:rsid w:val="007070EF"/>
    <w:rsid w:val="00707200"/>
    <w:rsid w:val="007106FC"/>
    <w:rsid w:val="00712CC6"/>
    <w:rsid w:val="0071316A"/>
    <w:rsid w:val="007131F5"/>
    <w:rsid w:val="00713FC9"/>
    <w:rsid w:val="00720584"/>
    <w:rsid w:val="007236FE"/>
    <w:rsid w:val="007274D2"/>
    <w:rsid w:val="00731A3D"/>
    <w:rsid w:val="00731D27"/>
    <w:rsid w:val="00740A79"/>
    <w:rsid w:val="007419EC"/>
    <w:rsid w:val="00744A4A"/>
    <w:rsid w:val="00744BB6"/>
    <w:rsid w:val="00745E8D"/>
    <w:rsid w:val="00751596"/>
    <w:rsid w:val="0075348F"/>
    <w:rsid w:val="00760D06"/>
    <w:rsid w:val="00762E82"/>
    <w:rsid w:val="007654A0"/>
    <w:rsid w:val="00767DD3"/>
    <w:rsid w:val="00774072"/>
    <w:rsid w:val="00776301"/>
    <w:rsid w:val="00780A66"/>
    <w:rsid w:val="00781951"/>
    <w:rsid w:val="00781BA0"/>
    <w:rsid w:val="00782C4F"/>
    <w:rsid w:val="00790122"/>
    <w:rsid w:val="0079183C"/>
    <w:rsid w:val="00791A64"/>
    <w:rsid w:val="0079291E"/>
    <w:rsid w:val="007A2F5A"/>
    <w:rsid w:val="007A33F8"/>
    <w:rsid w:val="007A3D90"/>
    <w:rsid w:val="007A4EED"/>
    <w:rsid w:val="007A73B0"/>
    <w:rsid w:val="007A74FC"/>
    <w:rsid w:val="007B00AD"/>
    <w:rsid w:val="007B08EF"/>
    <w:rsid w:val="007B3247"/>
    <w:rsid w:val="007B35B6"/>
    <w:rsid w:val="007C3B1B"/>
    <w:rsid w:val="007D12BB"/>
    <w:rsid w:val="007D19D2"/>
    <w:rsid w:val="007D3118"/>
    <w:rsid w:val="007D6C80"/>
    <w:rsid w:val="007D7EC5"/>
    <w:rsid w:val="007E1048"/>
    <w:rsid w:val="007E2F87"/>
    <w:rsid w:val="007E3760"/>
    <w:rsid w:val="007E3C6A"/>
    <w:rsid w:val="007E6F6D"/>
    <w:rsid w:val="007F119C"/>
    <w:rsid w:val="007F13C7"/>
    <w:rsid w:val="007F1664"/>
    <w:rsid w:val="007F25FE"/>
    <w:rsid w:val="007F40B4"/>
    <w:rsid w:val="007F6317"/>
    <w:rsid w:val="007F7A8E"/>
    <w:rsid w:val="00802D12"/>
    <w:rsid w:val="008056A6"/>
    <w:rsid w:val="00806325"/>
    <w:rsid w:val="00806809"/>
    <w:rsid w:val="00811EEA"/>
    <w:rsid w:val="0081596F"/>
    <w:rsid w:val="00817AD8"/>
    <w:rsid w:val="0082126D"/>
    <w:rsid w:val="00821843"/>
    <w:rsid w:val="00821DEF"/>
    <w:rsid w:val="00827A88"/>
    <w:rsid w:val="00835056"/>
    <w:rsid w:val="00835477"/>
    <w:rsid w:val="00835A07"/>
    <w:rsid w:val="00836241"/>
    <w:rsid w:val="0084022B"/>
    <w:rsid w:val="00850EB7"/>
    <w:rsid w:val="008510E1"/>
    <w:rsid w:val="0085270F"/>
    <w:rsid w:val="008552F0"/>
    <w:rsid w:val="0086173F"/>
    <w:rsid w:val="00863624"/>
    <w:rsid w:val="008654C3"/>
    <w:rsid w:val="0086771F"/>
    <w:rsid w:val="0086795A"/>
    <w:rsid w:val="00870FCC"/>
    <w:rsid w:val="00871D84"/>
    <w:rsid w:val="008729C1"/>
    <w:rsid w:val="008735FA"/>
    <w:rsid w:val="008803D2"/>
    <w:rsid w:val="00881427"/>
    <w:rsid w:val="00882146"/>
    <w:rsid w:val="00883279"/>
    <w:rsid w:val="0088445F"/>
    <w:rsid w:val="0088630E"/>
    <w:rsid w:val="0088736B"/>
    <w:rsid w:val="008874A6"/>
    <w:rsid w:val="008903B8"/>
    <w:rsid w:val="00891B93"/>
    <w:rsid w:val="008923C9"/>
    <w:rsid w:val="00892CBD"/>
    <w:rsid w:val="008960B1"/>
    <w:rsid w:val="00896819"/>
    <w:rsid w:val="008A1E75"/>
    <w:rsid w:val="008A42F8"/>
    <w:rsid w:val="008A5B38"/>
    <w:rsid w:val="008A675C"/>
    <w:rsid w:val="008B0803"/>
    <w:rsid w:val="008B50CB"/>
    <w:rsid w:val="008C0022"/>
    <w:rsid w:val="008C0929"/>
    <w:rsid w:val="008C0ED9"/>
    <w:rsid w:val="008C5B67"/>
    <w:rsid w:val="008C69E8"/>
    <w:rsid w:val="008C77EA"/>
    <w:rsid w:val="008C7DD5"/>
    <w:rsid w:val="008D408D"/>
    <w:rsid w:val="008D5B1D"/>
    <w:rsid w:val="008D768C"/>
    <w:rsid w:val="008E407E"/>
    <w:rsid w:val="008E45D7"/>
    <w:rsid w:val="008E4AD4"/>
    <w:rsid w:val="008E5995"/>
    <w:rsid w:val="008F0C31"/>
    <w:rsid w:val="008F1ABF"/>
    <w:rsid w:val="008F456C"/>
    <w:rsid w:val="008F504D"/>
    <w:rsid w:val="008F666C"/>
    <w:rsid w:val="008F6904"/>
    <w:rsid w:val="008F78ED"/>
    <w:rsid w:val="00901509"/>
    <w:rsid w:val="00901BD6"/>
    <w:rsid w:val="009032FF"/>
    <w:rsid w:val="00904A27"/>
    <w:rsid w:val="0090608A"/>
    <w:rsid w:val="00911F12"/>
    <w:rsid w:val="00913AA1"/>
    <w:rsid w:val="0091681C"/>
    <w:rsid w:val="00917C0B"/>
    <w:rsid w:val="00920354"/>
    <w:rsid w:val="009207C8"/>
    <w:rsid w:val="0092081D"/>
    <w:rsid w:val="0093028E"/>
    <w:rsid w:val="00933A7D"/>
    <w:rsid w:val="009346ED"/>
    <w:rsid w:val="00934FD1"/>
    <w:rsid w:val="009354A9"/>
    <w:rsid w:val="00935E2C"/>
    <w:rsid w:val="009408F0"/>
    <w:rsid w:val="00941AE5"/>
    <w:rsid w:val="00943744"/>
    <w:rsid w:val="00943DD8"/>
    <w:rsid w:val="00947DE2"/>
    <w:rsid w:val="00952283"/>
    <w:rsid w:val="00952CE1"/>
    <w:rsid w:val="00956A7E"/>
    <w:rsid w:val="00961DBB"/>
    <w:rsid w:val="00962128"/>
    <w:rsid w:val="00962172"/>
    <w:rsid w:val="00964FBA"/>
    <w:rsid w:val="00965CEE"/>
    <w:rsid w:val="00967645"/>
    <w:rsid w:val="00970F1C"/>
    <w:rsid w:val="009719A1"/>
    <w:rsid w:val="00975854"/>
    <w:rsid w:val="00977E74"/>
    <w:rsid w:val="0098092C"/>
    <w:rsid w:val="009817E3"/>
    <w:rsid w:val="00985798"/>
    <w:rsid w:val="009A13E8"/>
    <w:rsid w:val="009A34BF"/>
    <w:rsid w:val="009A4D90"/>
    <w:rsid w:val="009B0523"/>
    <w:rsid w:val="009B13B2"/>
    <w:rsid w:val="009B27D3"/>
    <w:rsid w:val="009B36F7"/>
    <w:rsid w:val="009B3B40"/>
    <w:rsid w:val="009B4270"/>
    <w:rsid w:val="009B7ECD"/>
    <w:rsid w:val="009C136B"/>
    <w:rsid w:val="009C2E13"/>
    <w:rsid w:val="009C3CDF"/>
    <w:rsid w:val="009C414B"/>
    <w:rsid w:val="009C4D9F"/>
    <w:rsid w:val="009D60C4"/>
    <w:rsid w:val="009D7ED6"/>
    <w:rsid w:val="009E0188"/>
    <w:rsid w:val="009E2FD2"/>
    <w:rsid w:val="009E6D7E"/>
    <w:rsid w:val="009F0799"/>
    <w:rsid w:val="009F504A"/>
    <w:rsid w:val="00A00828"/>
    <w:rsid w:val="00A00D02"/>
    <w:rsid w:val="00A046BD"/>
    <w:rsid w:val="00A04AE2"/>
    <w:rsid w:val="00A057D0"/>
    <w:rsid w:val="00A07D57"/>
    <w:rsid w:val="00A106A4"/>
    <w:rsid w:val="00A13A9A"/>
    <w:rsid w:val="00A1460A"/>
    <w:rsid w:val="00A14F4D"/>
    <w:rsid w:val="00A164C1"/>
    <w:rsid w:val="00A22289"/>
    <w:rsid w:val="00A30D9A"/>
    <w:rsid w:val="00A317A7"/>
    <w:rsid w:val="00A31AB5"/>
    <w:rsid w:val="00A3352C"/>
    <w:rsid w:val="00A41861"/>
    <w:rsid w:val="00A431D7"/>
    <w:rsid w:val="00A434DC"/>
    <w:rsid w:val="00A50D76"/>
    <w:rsid w:val="00A521D3"/>
    <w:rsid w:val="00A544DB"/>
    <w:rsid w:val="00A557CE"/>
    <w:rsid w:val="00A55D45"/>
    <w:rsid w:val="00A56DCE"/>
    <w:rsid w:val="00A57D34"/>
    <w:rsid w:val="00A63482"/>
    <w:rsid w:val="00A64663"/>
    <w:rsid w:val="00A6635D"/>
    <w:rsid w:val="00A665AD"/>
    <w:rsid w:val="00A67B04"/>
    <w:rsid w:val="00A73EBD"/>
    <w:rsid w:val="00A84004"/>
    <w:rsid w:val="00A85AB3"/>
    <w:rsid w:val="00A90EF9"/>
    <w:rsid w:val="00A93F40"/>
    <w:rsid w:val="00A95C43"/>
    <w:rsid w:val="00AA19E9"/>
    <w:rsid w:val="00AB1462"/>
    <w:rsid w:val="00AB19F8"/>
    <w:rsid w:val="00AB3FCC"/>
    <w:rsid w:val="00AB4C90"/>
    <w:rsid w:val="00AB5F00"/>
    <w:rsid w:val="00AB614E"/>
    <w:rsid w:val="00AC04EF"/>
    <w:rsid w:val="00AC0828"/>
    <w:rsid w:val="00AC0BA4"/>
    <w:rsid w:val="00AC0D55"/>
    <w:rsid w:val="00AC1BEE"/>
    <w:rsid w:val="00AC310F"/>
    <w:rsid w:val="00AC44C3"/>
    <w:rsid w:val="00AC57F3"/>
    <w:rsid w:val="00AC777B"/>
    <w:rsid w:val="00AD0224"/>
    <w:rsid w:val="00AD155B"/>
    <w:rsid w:val="00AD62F9"/>
    <w:rsid w:val="00AE0002"/>
    <w:rsid w:val="00AE0A97"/>
    <w:rsid w:val="00AE18BC"/>
    <w:rsid w:val="00AE4ADD"/>
    <w:rsid w:val="00AE5569"/>
    <w:rsid w:val="00AE605B"/>
    <w:rsid w:val="00AF3184"/>
    <w:rsid w:val="00AF357E"/>
    <w:rsid w:val="00AF45AD"/>
    <w:rsid w:val="00AF5BD5"/>
    <w:rsid w:val="00B00B27"/>
    <w:rsid w:val="00B01C79"/>
    <w:rsid w:val="00B072DC"/>
    <w:rsid w:val="00B12C9A"/>
    <w:rsid w:val="00B21AEC"/>
    <w:rsid w:val="00B22344"/>
    <w:rsid w:val="00B25638"/>
    <w:rsid w:val="00B27553"/>
    <w:rsid w:val="00B30643"/>
    <w:rsid w:val="00B323AB"/>
    <w:rsid w:val="00B32B04"/>
    <w:rsid w:val="00B32B98"/>
    <w:rsid w:val="00B3585C"/>
    <w:rsid w:val="00B35D17"/>
    <w:rsid w:val="00B40F2B"/>
    <w:rsid w:val="00B42FE9"/>
    <w:rsid w:val="00B43110"/>
    <w:rsid w:val="00B433B4"/>
    <w:rsid w:val="00B43758"/>
    <w:rsid w:val="00B4647D"/>
    <w:rsid w:val="00B466A3"/>
    <w:rsid w:val="00B47440"/>
    <w:rsid w:val="00B507A9"/>
    <w:rsid w:val="00B54588"/>
    <w:rsid w:val="00B54C76"/>
    <w:rsid w:val="00B7078A"/>
    <w:rsid w:val="00B72C95"/>
    <w:rsid w:val="00B7303F"/>
    <w:rsid w:val="00B73A16"/>
    <w:rsid w:val="00B8241C"/>
    <w:rsid w:val="00B82D20"/>
    <w:rsid w:val="00B8715F"/>
    <w:rsid w:val="00B87F23"/>
    <w:rsid w:val="00B906DE"/>
    <w:rsid w:val="00B90879"/>
    <w:rsid w:val="00B92266"/>
    <w:rsid w:val="00B946DF"/>
    <w:rsid w:val="00B94E44"/>
    <w:rsid w:val="00B96278"/>
    <w:rsid w:val="00B965DD"/>
    <w:rsid w:val="00BA3A49"/>
    <w:rsid w:val="00BA4424"/>
    <w:rsid w:val="00BA4E78"/>
    <w:rsid w:val="00BA5C89"/>
    <w:rsid w:val="00BB4784"/>
    <w:rsid w:val="00BB492E"/>
    <w:rsid w:val="00BB61CE"/>
    <w:rsid w:val="00BC1ECE"/>
    <w:rsid w:val="00BD1803"/>
    <w:rsid w:val="00BD68FB"/>
    <w:rsid w:val="00BE5DF1"/>
    <w:rsid w:val="00BE6536"/>
    <w:rsid w:val="00BE7C04"/>
    <w:rsid w:val="00BF6024"/>
    <w:rsid w:val="00BF7E80"/>
    <w:rsid w:val="00C0019B"/>
    <w:rsid w:val="00C01674"/>
    <w:rsid w:val="00C043FD"/>
    <w:rsid w:val="00C056C5"/>
    <w:rsid w:val="00C06596"/>
    <w:rsid w:val="00C07AAA"/>
    <w:rsid w:val="00C10EC5"/>
    <w:rsid w:val="00C1152F"/>
    <w:rsid w:val="00C11712"/>
    <w:rsid w:val="00C1508C"/>
    <w:rsid w:val="00C17306"/>
    <w:rsid w:val="00C1761A"/>
    <w:rsid w:val="00C21495"/>
    <w:rsid w:val="00C21543"/>
    <w:rsid w:val="00C21E6B"/>
    <w:rsid w:val="00C24AFB"/>
    <w:rsid w:val="00C251B8"/>
    <w:rsid w:val="00C27F4D"/>
    <w:rsid w:val="00C32529"/>
    <w:rsid w:val="00C333EC"/>
    <w:rsid w:val="00C33EE5"/>
    <w:rsid w:val="00C3417F"/>
    <w:rsid w:val="00C37F94"/>
    <w:rsid w:val="00C43BED"/>
    <w:rsid w:val="00C441AA"/>
    <w:rsid w:val="00C552AB"/>
    <w:rsid w:val="00C56F86"/>
    <w:rsid w:val="00C6309C"/>
    <w:rsid w:val="00C65C8C"/>
    <w:rsid w:val="00C711D9"/>
    <w:rsid w:val="00C73624"/>
    <w:rsid w:val="00C73AC2"/>
    <w:rsid w:val="00C75909"/>
    <w:rsid w:val="00C76766"/>
    <w:rsid w:val="00C80FB3"/>
    <w:rsid w:val="00C90DE2"/>
    <w:rsid w:val="00C921AC"/>
    <w:rsid w:val="00C926C1"/>
    <w:rsid w:val="00C9622E"/>
    <w:rsid w:val="00CA4043"/>
    <w:rsid w:val="00CA4888"/>
    <w:rsid w:val="00CA7D05"/>
    <w:rsid w:val="00CB008E"/>
    <w:rsid w:val="00CB06EA"/>
    <w:rsid w:val="00CB16C6"/>
    <w:rsid w:val="00CB4C85"/>
    <w:rsid w:val="00CB4E79"/>
    <w:rsid w:val="00CB5DE6"/>
    <w:rsid w:val="00CB7D8E"/>
    <w:rsid w:val="00CC6066"/>
    <w:rsid w:val="00CC7F03"/>
    <w:rsid w:val="00CD20CE"/>
    <w:rsid w:val="00CD2972"/>
    <w:rsid w:val="00CD5417"/>
    <w:rsid w:val="00CD7C35"/>
    <w:rsid w:val="00CD7CBC"/>
    <w:rsid w:val="00CE1098"/>
    <w:rsid w:val="00CE3DBD"/>
    <w:rsid w:val="00CE430F"/>
    <w:rsid w:val="00CE7043"/>
    <w:rsid w:val="00CF1A87"/>
    <w:rsid w:val="00CF2BC8"/>
    <w:rsid w:val="00CF31D6"/>
    <w:rsid w:val="00CF6C10"/>
    <w:rsid w:val="00CF7418"/>
    <w:rsid w:val="00CF7C12"/>
    <w:rsid w:val="00D00B0B"/>
    <w:rsid w:val="00D04DFC"/>
    <w:rsid w:val="00D0552A"/>
    <w:rsid w:val="00D06EC4"/>
    <w:rsid w:val="00D11C8C"/>
    <w:rsid w:val="00D14CCA"/>
    <w:rsid w:val="00D14D95"/>
    <w:rsid w:val="00D15A3C"/>
    <w:rsid w:val="00D17485"/>
    <w:rsid w:val="00D17500"/>
    <w:rsid w:val="00D23DCF"/>
    <w:rsid w:val="00D266C9"/>
    <w:rsid w:val="00D30847"/>
    <w:rsid w:val="00D31D9D"/>
    <w:rsid w:val="00D32DB2"/>
    <w:rsid w:val="00D342CA"/>
    <w:rsid w:val="00D34708"/>
    <w:rsid w:val="00D35621"/>
    <w:rsid w:val="00D37D03"/>
    <w:rsid w:val="00D448F9"/>
    <w:rsid w:val="00D44BB2"/>
    <w:rsid w:val="00D47E2E"/>
    <w:rsid w:val="00D51E57"/>
    <w:rsid w:val="00D53E57"/>
    <w:rsid w:val="00D53F36"/>
    <w:rsid w:val="00D5587F"/>
    <w:rsid w:val="00D55DF8"/>
    <w:rsid w:val="00D6018E"/>
    <w:rsid w:val="00D6660E"/>
    <w:rsid w:val="00D712B8"/>
    <w:rsid w:val="00D71F6F"/>
    <w:rsid w:val="00D801FA"/>
    <w:rsid w:val="00D815D5"/>
    <w:rsid w:val="00D81C60"/>
    <w:rsid w:val="00D851BC"/>
    <w:rsid w:val="00D8778E"/>
    <w:rsid w:val="00D87C04"/>
    <w:rsid w:val="00D900F6"/>
    <w:rsid w:val="00D92B42"/>
    <w:rsid w:val="00D9391F"/>
    <w:rsid w:val="00D94077"/>
    <w:rsid w:val="00D95E6F"/>
    <w:rsid w:val="00DA0A47"/>
    <w:rsid w:val="00DA5B45"/>
    <w:rsid w:val="00DA7818"/>
    <w:rsid w:val="00DA7CCE"/>
    <w:rsid w:val="00DA7D3E"/>
    <w:rsid w:val="00DB0908"/>
    <w:rsid w:val="00DB3A0F"/>
    <w:rsid w:val="00DB3BD6"/>
    <w:rsid w:val="00DB41FD"/>
    <w:rsid w:val="00DB43EA"/>
    <w:rsid w:val="00DB4E45"/>
    <w:rsid w:val="00DB5DA3"/>
    <w:rsid w:val="00DB6858"/>
    <w:rsid w:val="00DC1039"/>
    <w:rsid w:val="00DC68C8"/>
    <w:rsid w:val="00DD28DE"/>
    <w:rsid w:val="00DD6E28"/>
    <w:rsid w:val="00DD790A"/>
    <w:rsid w:val="00DE271C"/>
    <w:rsid w:val="00DE2EB1"/>
    <w:rsid w:val="00DE3303"/>
    <w:rsid w:val="00DF4822"/>
    <w:rsid w:val="00E00E4E"/>
    <w:rsid w:val="00E03C71"/>
    <w:rsid w:val="00E05D17"/>
    <w:rsid w:val="00E11EBD"/>
    <w:rsid w:val="00E21C7C"/>
    <w:rsid w:val="00E25844"/>
    <w:rsid w:val="00E26840"/>
    <w:rsid w:val="00E27B5C"/>
    <w:rsid w:val="00E27C12"/>
    <w:rsid w:val="00E3103A"/>
    <w:rsid w:val="00E34376"/>
    <w:rsid w:val="00E35986"/>
    <w:rsid w:val="00E37A1F"/>
    <w:rsid w:val="00E52382"/>
    <w:rsid w:val="00E55246"/>
    <w:rsid w:val="00E56AEB"/>
    <w:rsid w:val="00E5706B"/>
    <w:rsid w:val="00E57557"/>
    <w:rsid w:val="00E57858"/>
    <w:rsid w:val="00E61779"/>
    <w:rsid w:val="00E6191B"/>
    <w:rsid w:val="00E62483"/>
    <w:rsid w:val="00E64551"/>
    <w:rsid w:val="00E660CF"/>
    <w:rsid w:val="00E80BE9"/>
    <w:rsid w:val="00E824BC"/>
    <w:rsid w:val="00E82F59"/>
    <w:rsid w:val="00E86E3B"/>
    <w:rsid w:val="00E945B3"/>
    <w:rsid w:val="00E96750"/>
    <w:rsid w:val="00E97061"/>
    <w:rsid w:val="00E978C9"/>
    <w:rsid w:val="00E97DE3"/>
    <w:rsid w:val="00E97F66"/>
    <w:rsid w:val="00EA15AE"/>
    <w:rsid w:val="00EA2FFA"/>
    <w:rsid w:val="00EA3D61"/>
    <w:rsid w:val="00EB0CD0"/>
    <w:rsid w:val="00EB2ED6"/>
    <w:rsid w:val="00EB3081"/>
    <w:rsid w:val="00EB38D0"/>
    <w:rsid w:val="00EC0EEE"/>
    <w:rsid w:val="00EC1943"/>
    <w:rsid w:val="00EC56FB"/>
    <w:rsid w:val="00EC6B08"/>
    <w:rsid w:val="00EC7A6B"/>
    <w:rsid w:val="00ED00E9"/>
    <w:rsid w:val="00ED091B"/>
    <w:rsid w:val="00ED35D7"/>
    <w:rsid w:val="00ED500C"/>
    <w:rsid w:val="00ED5625"/>
    <w:rsid w:val="00ED66C8"/>
    <w:rsid w:val="00EE150B"/>
    <w:rsid w:val="00EE52D5"/>
    <w:rsid w:val="00EF00FD"/>
    <w:rsid w:val="00EF2DFB"/>
    <w:rsid w:val="00EF61EC"/>
    <w:rsid w:val="00EF72BE"/>
    <w:rsid w:val="00F009E8"/>
    <w:rsid w:val="00F0389D"/>
    <w:rsid w:val="00F04EF4"/>
    <w:rsid w:val="00F05047"/>
    <w:rsid w:val="00F05CC7"/>
    <w:rsid w:val="00F06079"/>
    <w:rsid w:val="00F12FA2"/>
    <w:rsid w:val="00F12FC8"/>
    <w:rsid w:val="00F15501"/>
    <w:rsid w:val="00F15FA5"/>
    <w:rsid w:val="00F16496"/>
    <w:rsid w:val="00F178B2"/>
    <w:rsid w:val="00F17999"/>
    <w:rsid w:val="00F20144"/>
    <w:rsid w:val="00F20276"/>
    <w:rsid w:val="00F2185C"/>
    <w:rsid w:val="00F21C6F"/>
    <w:rsid w:val="00F234DD"/>
    <w:rsid w:val="00F245CE"/>
    <w:rsid w:val="00F271F5"/>
    <w:rsid w:val="00F329AB"/>
    <w:rsid w:val="00F32DB5"/>
    <w:rsid w:val="00F359A2"/>
    <w:rsid w:val="00F37AE6"/>
    <w:rsid w:val="00F42900"/>
    <w:rsid w:val="00F461EC"/>
    <w:rsid w:val="00F471F2"/>
    <w:rsid w:val="00F53224"/>
    <w:rsid w:val="00F56715"/>
    <w:rsid w:val="00F60239"/>
    <w:rsid w:val="00F610E5"/>
    <w:rsid w:val="00F62624"/>
    <w:rsid w:val="00F62C25"/>
    <w:rsid w:val="00F63A95"/>
    <w:rsid w:val="00F63ABA"/>
    <w:rsid w:val="00F661E9"/>
    <w:rsid w:val="00F67A00"/>
    <w:rsid w:val="00F7122F"/>
    <w:rsid w:val="00F71DD6"/>
    <w:rsid w:val="00F752D8"/>
    <w:rsid w:val="00F80AD9"/>
    <w:rsid w:val="00F82453"/>
    <w:rsid w:val="00F82900"/>
    <w:rsid w:val="00F84086"/>
    <w:rsid w:val="00F844F3"/>
    <w:rsid w:val="00F90968"/>
    <w:rsid w:val="00F91668"/>
    <w:rsid w:val="00F92274"/>
    <w:rsid w:val="00F957F4"/>
    <w:rsid w:val="00FA051D"/>
    <w:rsid w:val="00FA3ABE"/>
    <w:rsid w:val="00FA7E85"/>
    <w:rsid w:val="00FB3926"/>
    <w:rsid w:val="00FB3AFC"/>
    <w:rsid w:val="00FB6B04"/>
    <w:rsid w:val="00FC0284"/>
    <w:rsid w:val="00FC17FB"/>
    <w:rsid w:val="00FC2046"/>
    <w:rsid w:val="00FC2816"/>
    <w:rsid w:val="00FC307A"/>
    <w:rsid w:val="00FC5C5C"/>
    <w:rsid w:val="00FC6A71"/>
    <w:rsid w:val="00FD0447"/>
    <w:rsid w:val="00FD19A0"/>
    <w:rsid w:val="00FD3936"/>
    <w:rsid w:val="00FD4AD7"/>
    <w:rsid w:val="00FD4D0C"/>
    <w:rsid w:val="00FD57D9"/>
    <w:rsid w:val="00FD5FED"/>
    <w:rsid w:val="00FD7349"/>
    <w:rsid w:val="00FE0014"/>
    <w:rsid w:val="00FE0ED2"/>
    <w:rsid w:val="00FE26D4"/>
    <w:rsid w:val="00FE37AC"/>
    <w:rsid w:val="00FE46AF"/>
    <w:rsid w:val="00FE6A1D"/>
    <w:rsid w:val="00FF0AAA"/>
    <w:rsid w:val="00FF5F78"/>
    <w:rsid w:val="00FF761A"/>
    <w:rsid w:val="023D9B0C"/>
    <w:rsid w:val="09C7710F"/>
    <w:rsid w:val="0C160A97"/>
    <w:rsid w:val="1575828D"/>
    <w:rsid w:val="1686AA4E"/>
    <w:rsid w:val="1723F666"/>
    <w:rsid w:val="1BC4D34C"/>
    <w:rsid w:val="217450E7"/>
    <w:rsid w:val="25E06227"/>
    <w:rsid w:val="2F4A5588"/>
    <w:rsid w:val="3071D398"/>
    <w:rsid w:val="33F46F8C"/>
    <w:rsid w:val="3C243065"/>
    <w:rsid w:val="451B2D71"/>
    <w:rsid w:val="452D0A3D"/>
    <w:rsid w:val="45EDD29D"/>
    <w:rsid w:val="4B130CA9"/>
    <w:rsid w:val="4EBAC426"/>
    <w:rsid w:val="51A01B91"/>
    <w:rsid w:val="568884B5"/>
    <w:rsid w:val="5833FD12"/>
    <w:rsid w:val="65D56874"/>
    <w:rsid w:val="65E2E4A5"/>
    <w:rsid w:val="6C11B73F"/>
    <w:rsid w:val="6C4D395D"/>
    <w:rsid w:val="717FC9E5"/>
    <w:rsid w:val="7180390E"/>
    <w:rsid w:val="791863AE"/>
    <w:rsid w:val="7BB4562C"/>
    <w:rsid w:val="7F98EA2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FA210"/>
  <w15:chartTrackingRefBased/>
  <w15:docId w15:val="{A8427471-3CA1-4224-9A72-99C933826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C1C"/>
    <w:pPr>
      <w:spacing w:after="0" w:line="240" w:lineRule="auto"/>
    </w:pPr>
  </w:style>
  <w:style w:type="paragraph" w:styleId="Heading1">
    <w:name w:val="heading 1"/>
    <w:basedOn w:val="Normal"/>
    <w:next w:val="Normal"/>
    <w:link w:val="Heading1Char"/>
    <w:uiPriority w:val="9"/>
    <w:qFormat/>
    <w:rsid w:val="00CD5417"/>
    <w:pPr>
      <w:keepNext/>
      <w:keepLines/>
      <w:spacing w:before="240"/>
      <w:outlineLvl w:val="0"/>
    </w:pPr>
    <w:rPr>
      <w:rFonts w:asciiTheme="majorHAnsi" w:eastAsiaTheme="majorEastAsia" w:hAnsiTheme="majorHAnsi" w:cstheme="majorBidi"/>
      <w:color w:val="2F5496" w:themeColor="accent1" w:themeShade="BF"/>
      <w:szCs w:val="32"/>
    </w:rPr>
  </w:style>
  <w:style w:type="paragraph" w:styleId="Heading2">
    <w:name w:val="heading 2"/>
    <w:basedOn w:val="Normal"/>
    <w:next w:val="RFPPara"/>
    <w:link w:val="Heading2Char"/>
    <w:uiPriority w:val="9"/>
    <w:qFormat/>
    <w:rsid w:val="00762E82"/>
    <w:pPr>
      <w:numPr>
        <w:numId w:val="3"/>
      </w:numPr>
      <w:spacing w:before="240" w:line="276" w:lineRule="auto"/>
      <w:jc w:val="both"/>
      <w:outlineLvl w:val="1"/>
    </w:pPr>
    <w:rPr>
      <w:rFonts w:asciiTheme="minorHAnsi" w:eastAsia="Times New Roman" w:hAnsiTheme="minorHAnsi" w:cstheme="minorHAnsi"/>
      <w:b/>
      <w:bCs/>
      <w:szCs w:val="26"/>
    </w:rPr>
  </w:style>
  <w:style w:type="paragraph" w:styleId="Heading3">
    <w:name w:val="heading 3"/>
    <w:basedOn w:val="Normal"/>
    <w:next w:val="Normal"/>
    <w:link w:val="Heading3Char"/>
    <w:uiPriority w:val="9"/>
    <w:semiHidden/>
    <w:unhideWhenUsed/>
    <w:qFormat/>
    <w:rsid w:val="007A73B0"/>
    <w:pPr>
      <w:keepNext/>
      <w:keepLines/>
      <w:spacing w:before="200" w:after="120"/>
      <w:outlineLvl w:val="2"/>
    </w:pPr>
    <w:rPr>
      <w:rFonts w:eastAsia="Calibri" w:cstheme="minorHAnsi"/>
      <w:b/>
      <w:color w:val="4F81BD"/>
      <w:szCs w:val="26"/>
    </w:rPr>
  </w:style>
  <w:style w:type="paragraph" w:styleId="Heading4">
    <w:name w:val="heading 4"/>
    <w:basedOn w:val="Normal"/>
    <w:next w:val="Normal"/>
    <w:link w:val="Heading4Char"/>
    <w:uiPriority w:val="9"/>
    <w:semiHidden/>
    <w:unhideWhenUsed/>
    <w:qFormat/>
    <w:rsid w:val="007A73B0"/>
    <w:pPr>
      <w:keepNext/>
      <w:keepLines/>
      <w:spacing w:before="200" w:after="120"/>
      <w:outlineLvl w:val="3"/>
    </w:pPr>
    <w:rPr>
      <w:rFonts w:eastAsia="Calibri" w:cstheme="minorHAnsi"/>
      <w:b/>
      <w:i/>
      <w:iCs/>
      <w:color w:val="4F81BD"/>
      <w:szCs w:val="26"/>
    </w:rPr>
  </w:style>
  <w:style w:type="paragraph" w:styleId="Heading5">
    <w:name w:val="heading 5"/>
    <w:basedOn w:val="Normal"/>
    <w:next w:val="Normal"/>
    <w:link w:val="Heading5Char"/>
    <w:uiPriority w:val="9"/>
    <w:semiHidden/>
    <w:unhideWhenUsed/>
    <w:qFormat/>
    <w:rsid w:val="007A73B0"/>
    <w:pPr>
      <w:keepNext/>
      <w:keepLines/>
      <w:spacing w:before="200" w:after="120"/>
      <w:outlineLvl w:val="4"/>
    </w:pPr>
    <w:rPr>
      <w:rFonts w:eastAsia="Calibri" w:cstheme="minorHAnsi"/>
      <w:bCs/>
      <w:color w:val="243F60"/>
      <w:szCs w:val="26"/>
    </w:rPr>
  </w:style>
  <w:style w:type="paragraph" w:styleId="Heading6">
    <w:name w:val="heading 6"/>
    <w:basedOn w:val="Normal"/>
    <w:next w:val="Normal"/>
    <w:link w:val="Heading6Char"/>
    <w:uiPriority w:val="9"/>
    <w:semiHidden/>
    <w:unhideWhenUsed/>
    <w:qFormat/>
    <w:rsid w:val="007A73B0"/>
    <w:pPr>
      <w:keepNext/>
      <w:keepLines/>
      <w:spacing w:before="200" w:after="120"/>
      <w:outlineLvl w:val="5"/>
    </w:pPr>
    <w:rPr>
      <w:rFonts w:eastAsia="Calibri" w:cstheme="minorHAnsi"/>
      <w:bCs/>
      <w:i/>
      <w:iCs/>
      <w:color w:val="243F60"/>
      <w:szCs w:val="26"/>
    </w:rPr>
  </w:style>
  <w:style w:type="paragraph" w:styleId="Heading7">
    <w:name w:val="heading 7"/>
    <w:basedOn w:val="Normal"/>
    <w:next w:val="Normal"/>
    <w:link w:val="Heading7Char"/>
    <w:uiPriority w:val="9"/>
    <w:semiHidden/>
    <w:unhideWhenUsed/>
    <w:qFormat/>
    <w:rsid w:val="007A73B0"/>
    <w:pPr>
      <w:keepNext/>
      <w:keepLines/>
      <w:spacing w:before="200" w:after="120"/>
      <w:outlineLvl w:val="6"/>
    </w:pPr>
    <w:rPr>
      <w:rFonts w:eastAsia="Calibri" w:cstheme="minorHAnsi"/>
      <w:bCs/>
      <w:i/>
      <w:iCs/>
      <w:color w:val="404040"/>
      <w:szCs w:val="26"/>
    </w:rPr>
  </w:style>
  <w:style w:type="paragraph" w:styleId="Heading8">
    <w:name w:val="heading 8"/>
    <w:basedOn w:val="Normal"/>
    <w:next w:val="Normal"/>
    <w:link w:val="Heading8Char"/>
    <w:uiPriority w:val="9"/>
    <w:semiHidden/>
    <w:unhideWhenUsed/>
    <w:qFormat/>
    <w:rsid w:val="007A73B0"/>
    <w:pPr>
      <w:keepNext/>
      <w:keepLines/>
      <w:spacing w:before="200" w:after="120"/>
      <w:outlineLvl w:val="7"/>
    </w:pPr>
    <w:rPr>
      <w:rFonts w:eastAsia="Calibri" w:cstheme="minorHAnsi"/>
      <w:bCs/>
      <w:color w:val="404040"/>
    </w:rPr>
  </w:style>
  <w:style w:type="paragraph" w:styleId="Heading9">
    <w:name w:val="heading 9"/>
    <w:basedOn w:val="Normal"/>
    <w:next w:val="Normal"/>
    <w:link w:val="Heading9Char"/>
    <w:uiPriority w:val="9"/>
    <w:semiHidden/>
    <w:unhideWhenUsed/>
    <w:qFormat/>
    <w:rsid w:val="007A73B0"/>
    <w:pPr>
      <w:keepNext/>
      <w:keepLines/>
      <w:spacing w:before="200" w:after="120"/>
      <w:outlineLvl w:val="8"/>
    </w:pPr>
    <w:rPr>
      <w:rFonts w:eastAsia="Calibri" w:cstheme="minorHAnsi"/>
      <w:bCs/>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234DD"/>
    <w:rPr>
      <w:rFonts w:ascii="Calibri" w:hAnsi="Calibri"/>
      <w:color w:val="0563C1" w:themeColor="hyperlink"/>
      <w:sz w:val="22"/>
      <w:u w:val="single"/>
    </w:rPr>
  </w:style>
  <w:style w:type="character" w:styleId="UnresolvedMention">
    <w:name w:val="Unresolved Mention"/>
    <w:basedOn w:val="DefaultParagraphFont"/>
    <w:uiPriority w:val="99"/>
    <w:semiHidden/>
    <w:unhideWhenUsed/>
    <w:rsid w:val="00F234DD"/>
    <w:rPr>
      <w:rFonts w:ascii="Calibri" w:hAnsi="Calibri"/>
      <w:color w:val="605E5C"/>
      <w:sz w:val="22"/>
      <w:shd w:val="clear" w:color="auto" w:fill="E1DFDD"/>
    </w:rPr>
  </w:style>
  <w:style w:type="table" w:styleId="TableGrid">
    <w:name w:val="Table Grid"/>
    <w:basedOn w:val="TableNormal"/>
    <w:uiPriority w:val="59"/>
    <w:rsid w:val="00F234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TBLevel2"/>
    <w:uiPriority w:val="34"/>
    <w:qFormat/>
    <w:rsid w:val="00104089"/>
    <w:pPr>
      <w:numPr>
        <w:ilvl w:val="0"/>
        <w:numId w:val="0"/>
      </w:numPr>
      <w:spacing w:after="80"/>
      <w:ind w:left="720"/>
      <w:jc w:val="both"/>
    </w:pPr>
    <w:rPr>
      <w:rFonts w:cs="Calibri"/>
    </w:rPr>
  </w:style>
  <w:style w:type="character" w:styleId="Emphasis">
    <w:name w:val="Emphasis"/>
    <w:basedOn w:val="DefaultParagraphFont"/>
    <w:uiPriority w:val="20"/>
    <w:qFormat/>
    <w:rsid w:val="006507B9"/>
    <w:rPr>
      <w:rFonts w:ascii="Calibri" w:hAnsi="Calibri"/>
      <w:i/>
      <w:iCs/>
      <w:sz w:val="22"/>
    </w:rPr>
  </w:style>
  <w:style w:type="paragraph" w:customStyle="1" w:styleId="RFPPara">
    <w:name w:val="RFP Para"/>
    <w:basedOn w:val="Normal"/>
    <w:link w:val="RFPParaChar"/>
    <w:qFormat/>
    <w:rsid w:val="00104089"/>
    <w:pPr>
      <w:numPr>
        <w:ilvl w:val="2"/>
        <w:numId w:val="2"/>
      </w:numPr>
      <w:spacing w:after="80" w:line="276" w:lineRule="auto"/>
      <w:jc w:val="both"/>
    </w:pPr>
    <w:rPr>
      <w:rFonts w:asciiTheme="minorHAnsi" w:eastAsia="Calibri" w:hAnsiTheme="minorHAnsi" w:cstheme="minorHAnsi"/>
      <w:szCs w:val="22"/>
    </w:rPr>
  </w:style>
  <w:style w:type="character" w:customStyle="1" w:styleId="RFPParaChar">
    <w:name w:val="RFP Para Char"/>
    <w:basedOn w:val="DefaultParagraphFont"/>
    <w:link w:val="RFPPara"/>
    <w:rsid w:val="00104089"/>
    <w:rPr>
      <w:rFonts w:asciiTheme="minorHAnsi" w:eastAsia="Calibri" w:hAnsiTheme="minorHAnsi" w:cstheme="minorHAnsi"/>
      <w:sz w:val="22"/>
      <w:szCs w:val="22"/>
    </w:rPr>
  </w:style>
  <w:style w:type="paragraph" w:customStyle="1" w:styleId="ITBA">
    <w:name w:val="ITB A."/>
    <w:basedOn w:val="RFPPara"/>
    <w:link w:val="ITBAChar"/>
    <w:autoRedefine/>
    <w:qFormat/>
    <w:rsid w:val="00811EEA"/>
    <w:pPr>
      <w:numPr>
        <w:ilvl w:val="0"/>
        <w:numId w:val="0"/>
      </w:numPr>
      <w:ind w:left="720"/>
    </w:pPr>
    <w:rPr>
      <w:rFonts w:ascii="Calibri" w:hAnsi="Calibri"/>
      <w:bCs/>
      <w:szCs w:val="20"/>
    </w:rPr>
  </w:style>
  <w:style w:type="character" w:customStyle="1" w:styleId="ITBAChar">
    <w:name w:val="ITB A. Char"/>
    <w:basedOn w:val="DefaultParagraphFont"/>
    <w:link w:val="ITBA"/>
    <w:rsid w:val="00811EEA"/>
    <w:rPr>
      <w:rFonts w:eastAsia="Calibri" w:cstheme="minorHAnsi"/>
      <w:bCs/>
    </w:rPr>
  </w:style>
  <w:style w:type="paragraph" w:styleId="Header">
    <w:name w:val="header"/>
    <w:basedOn w:val="Normal"/>
    <w:link w:val="HeaderChar"/>
    <w:uiPriority w:val="99"/>
    <w:unhideWhenUsed/>
    <w:rsid w:val="007E3C6A"/>
    <w:pPr>
      <w:tabs>
        <w:tab w:val="center" w:pos="4680"/>
        <w:tab w:val="right" w:pos="9360"/>
      </w:tabs>
    </w:pPr>
  </w:style>
  <w:style w:type="character" w:customStyle="1" w:styleId="HeaderChar">
    <w:name w:val="Header Char"/>
    <w:basedOn w:val="DefaultParagraphFont"/>
    <w:link w:val="Header"/>
    <w:uiPriority w:val="99"/>
    <w:rsid w:val="007E3C6A"/>
    <w:rPr>
      <w:rFonts w:ascii="Calibri" w:eastAsia="Times New Roman" w:hAnsi="Calibri" w:cs="Times New Roman"/>
      <w:sz w:val="22"/>
      <w:szCs w:val="20"/>
    </w:rPr>
  </w:style>
  <w:style w:type="paragraph" w:styleId="Footer">
    <w:name w:val="footer"/>
    <w:basedOn w:val="Normal"/>
    <w:link w:val="FooterChar"/>
    <w:uiPriority w:val="99"/>
    <w:unhideWhenUsed/>
    <w:rsid w:val="007E3C6A"/>
    <w:pPr>
      <w:tabs>
        <w:tab w:val="center" w:pos="4680"/>
        <w:tab w:val="right" w:pos="9360"/>
      </w:tabs>
    </w:pPr>
  </w:style>
  <w:style w:type="character" w:customStyle="1" w:styleId="FooterChar">
    <w:name w:val="Footer Char"/>
    <w:basedOn w:val="DefaultParagraphFont"/>
    <w:link w:val="Footer"/>
    <w:uiPriority w:val="99"/>
    <w:rsid w:val="007E3C6A"/>
    <w:rPr>
      <w:rFonts w:ascii="Calibri" w:eastAsia="Times New Roman" w:hAnsi="Calibri" w:cs="Times New Roman"/>
      <w:sz w:val="22"/>
      <w:szCs w:val="20"/>
    </w:rPr>
  </w:style>
  <w:style w:type="paragraph" w:styleId="BalloonText">
    <w:name w:val="Balloon Text"/>
    <w:basedOn w:val="Normal"/>
    <w:link w:val="BalloonTextChar"/>
    <w:uiPriority w:val="99"/>
    <w:semiHidden/>
    <w:unhideWhenUsed/>
    <w:rsid w:val="00485586"/>
    <w:rPr>
      <w:rFonts w:cs="Tahoma"/>
      <w:szCs w:val="16"/>
    </w:rPr>
  </w:style>
  <w:style w:type="character" w:customStyle="1" w:styleId="BalloonTextChar">
    <w:name w:val="Balloon Text Char"/>
    <w:basedOn w:val="DefaultParagraphFont"/>
    <w:link w:val="BalloonText"/>
    <w:uiPriority w:val="99"/>
    <w:semiHidden/>
    <w:rsid w:val="00485586"/>
    <w:rPr>
      <w:rFonts w:ascii="Calibri" w:eastAsia="Times New Roman" w:hAnsi="Calibri" w:cs="Tahoma"/>
      <w:sz w:val="22"/>
      <w:szCs w:val="16"/>
    </w:rPr>
  </w:style>
  <w:style w:type="character" w:styleId="PlaceholderText">
    <w:name w:val="Placeholder Text"/>
    <w:basedOn w:val="DefaultParagraphFont"/>
    <w:uiPriority w:val="99"/>
    <w:semiHidden/>
    <w:rsid w:val="0012465A"/>
    <w:rPr>
      <w:rFonts w:ascii="Calibri" w:hAnsi="Calibri"/>
      <w:color w:val="808080"/>
      <w:sz w:val="22"/>
    </w:rPr>
  </w:style>
  <w:style w:type="paragraph" w:customStyle="1" w:styleId="ITBSection">
    <w:name w:val="ITB Section"/>
    <w:basedOn w:val="Heading1"/>
    <w:autoRedefine/>
    <w:qFormat/>
    <w:rsid w:val="00B072DC"/>
    <w:pPr>
      <w:numPr>
        <w:numId w:val="2"/>
      </w:numPr>
      <w:tabs>
        <w:tab w:val="clear" w:pos="1890"/>
        <w:tab w:val="num" w:pos="1440"/>
      </w:tabs>
      <w:spacing w:before="0" w:after="80" w:line="276" w:lineRule="auto"/>
      <w:ind w:left="0"/>
      <w:jc w:val="both"/>
    </w:pPr>
    <w:rPr>
      <w:rFonts w:asciiTheme="minorHAnsi" w:hAnsiTheme="minorHAnsi" w:cstheme="minorHAnsi"/>
      <w:b/>
      <w:bCs/>
      <w:color w:val="auto"/>
      <w:szCs w:val="24"/>
    </w:rPr>
  </w:style>
  <w:style w:type="paragraph" w:customStyle="1" w:styleId="ITBLevel2">
    <w:name w:val="ITB_Level2"/>
    <w:basedOn w:val="Normal"/>
    <w:link w:val="ITBLevel2CharChar"/>
    <w:rsid w:val="00540C0F"/>
    <w:pPr>
      <w:numPr>
        <w:ilvl w:val="1"/>
        <w:numId w:val="1"/>
      </w:numPr>
      <w:spacing w:after="200" w:line="276" w:lineRule="auto"/>
    </w:pPr>
    <w:rPr>
      <w:szCs w:val="22"/>
    </w:rPr>
  </w:style>
  <w:style w:type="paragraph" w:customStyle="1" w:styleId="ITBLevel3">
    <w:name w:val="ITB_Level3"/>
    <w:basedOn w:val="Normal"/>
    <w:rsid w:val="00540C0F"/>
    <w:pPr>
      <w:numPr>
        <w:ilvl w:val="2"/>
        <w:numId w:val="1"/>
      </w:numPr>
      <w:spacing w:after="200" w:line="276" w:lineRule="auto"/>
    </w:pPr>
    <w:rPr>
      <w:szCs w:val="22"/>
    </w:rPr>
  </w:style>
  <w:style w:type="paragraph" w:customStyle="1" w:styleId="ITBLevel4">
    <w:name w:val="ITB_Level4"/>
    <w:basedOn w:val="Normal"/>
    <w:rsid w:val="00540C0F"/>
    <w:pPr>
      <w:numPr>
        <w:ilvl w:val="3"/>
        <w:numId w:val="1"/>
      </w:numPr>
      <w:spacing w:after="200" w:line="276" w:lineRule="auto"/>
    </w:pPr>
    <w:rPr>
      <w:szCs w:val="22"/>
    </w:rPr>
  </w:style>
  <w:style w:type="paragraph" w:customStyle="1" w:styleId="ITBLevel5">
    <w:name w:val="ITB_Level5"/>
    <w:basedOn w:val="Normal"/>
    <w:rsid w:val="00540C0F"/>
    <w:pPr>
      <w:numPr>
        <w:ilvl w:val="4"/>
        <w:numId w:val="1"/>
      </w:numPr>
      <w:spacing w:after="200" w:line="276" w:lineRule="auto"/>
    </w:pPr>
    <w:rPr>
      <w:szCs w:val="22"/>
    </w:rPr>
  </w:style>
  <w:style w:type="paragraph" w:customStyle="1" w:styleId="ITBLevel6">
    <w:name w:val="ITB_Level6"/>
    <w:basedOn w:val="Normal"/>
    <w:rsid w:val="00540C0F"/>
    <w:pPr>
      <w:numPr>
        <w:ilvl w:val="5"/>
        <w:numId w:val="1"/>
      </w:numPr>
      <w:spacing w:after="200" w:line="276" w:lineRule="auto"/>
    </w:pPr>
    <w:rPr>
      <w:szCs w:val="22"/>
    </w:rPr>
  </w:style>
  <w:style w:type="character" w:customStyle="1" w:styleId="ITBLevel2CharChar">
    <w:name w:val="ITB_Level2 Char Char"/>
    <w:link w:val="ITBLevel2"/>
    <w:rsid w:val="00540C0F"/>
    <w:rPr>
      <w:rFonts w:ascii="Calibri" w:hAnsi="Calibri"/>
      <w:sz w:val="22"/>
      <w:szCs w:val="22"/>
    </w:rPr>
  </w:style>
  <w:style w:type="table" w:customStyle="1" w:styleId="TableGrid2">
    <w:name w:val="Table Grid2"/>
    <w:basedOn w:val="TableNormal"/>
    <w:next w:val="TableGrid"/>
    <w:uiPriority w:val="59"/>
    <w:rsid w:val="00962172"/>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TB11">
    <w:name w:val="ITB 1.1"/>
    <w:basedOn w:val="RFPPara"/>
    <w:link w:val="ITB11Char"/>
    <w:qFormat/>
    <w:rsid w:val="00744A4A"/>
    <w:pPr>
      <w:numPr>
        <w:ilvl w:val="1"/>
      </w:numPr>
      <w:spacing w:before="120"/>
      <w:outlineLvl w:val="1"/>
    </w:pPr>
    <w:rPr>
      <w:rFonts w:ascii="Calibri" w:eastAsia="Times New Roman" w:hAnsi="Calibri" w:cs="Calibri"/>
      <w:b/>
      <w:bCs/>
      <w:caps/>
    </w:rPr>
  </w:style>
  <w:style w:type="character" w:customStyle="1" w:styleId="ITB11Char">
    <w:name w:val="ITB 1.1 Char"/>
    <w:link w:val="ITB11"/>
    <w:rsid w:val="00744A4A"/>
    <w:rPr>
      <w:rFonts w:ascii="Calibri" w:eastAsia="Times New Roman" w:hAnsi="Calibri" w:cs="Calibri"/>
      <w:b/>
      <w:bCs/>
      <w:caps/>
      <w:sz w:val="22"/>
      <w:szCs w:val="22"/>
    </w:rPr>
  </w:style>
  <w:style w:type="table" w:customStyle="1" w:styleId="TableGrid3">
    <w:name w:val="Table Grid3"/>
    <w:basedOn w:val="TableNormal"/>
    <w:next w:val="TableGrid"/>
    <w:uiPriority w:val="59"/>
    <w:rsid w:val="00563D7F"/>
    <w:pPr>
      <w:spacing w:after="200" w:line="276"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A11C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76B0"/>
    <w:rPr>
      <w:rFonts w:ascii="Calibri" w:hAnsi="Calibri"/>
      <w:sz w:val="22"/>
      <w:szCs w:val="16"/>
    </w:rPr>
  </w:style>
  <w:style w:type="paragraph" w:styleId="CommentText">
    <w:name w:val="annotation text"/>
    <w:basedOn w:val="Normal"/>
    <w:link w:val="CommentTextChar"/>
    <w:uiPriority w:val="99"/>
    <w:unhideWhenUsed/>
    <w:rsid w:val="005A76B0"/>
  </w:style>
  <w:style w:type="character" w:customStyle="1" w:styleId="CommentTextChar">
    <w:name w:val="Comment Text Char"/>
    <w:basedOn w:val="DefaultParagraphFont"/>
    <w:link w:val="CommentText"/>
    <w:uiPriority w:val="99"/>
    <w:rsid w:val="005A76B0"/>
    <w:rPr>
      <w:rFonts w:ascii="Calibri" w:eastAsia="Times New Roman" w:hAnsi="Calibri" w:cs="Times New Roman"/>
      <w:sz w:val="22"/>
      <w:szCs w:val="20"/>
    </w:rPr>
  </w:style>
  <w:style w:type="paragraph" w:styleId="CommentSubject">
    <w:name w:val="annotation subject"/>
    <w:basedOn w:val="CommentText"/>
    <w:next w:val="CommentText"/>
    <w:link w:val="CommentSubjectChar"/>
    <w:uiPriority w:val="99"/>
    <w:semiHidden/>
    <w:unhideWhenUsed/>
    <w:rsid w:val="005A76B0"/>
    <w:rPr>
      <w:b/>
      <w:bCs/>
    </w:rPr>
  </w:style>
  <w:style w:type="character" w:customStyle="1" w:styleId="CommentSubjectChar">
    <w:name w:val="Comment Subject Char"/>
    <w:basedOn w:val="CommentTextChar"/>
    <w:link w:val="CommentSubject"/>
    <w:uiPriority w:val="99"/>
    <w:semiHidden/>
    <w:rsid w:val="005A76B0"/>
    <w:rPr>
      <w:rFonts w:ascii="Calibri" w:eastAsia="Times New Roman" w:hAnsi="Calibri" w:cs="Times New Roman"/>
      <w:b/>
      <w:bCs/>
      <w:sz w:val="22"/>
      <w:szCs w:val="20"/>
    </w:rPr>
  </w:style>
  <w:style w:type="character" w:styleId="FollowedHyperlink">
    <w:name w:val="FollowedHyperlink"/>
    <w:basedOn w:val="DefaultParagraphFont"/>
    <w:uiPriority w:val="99"/>
    <w:semiHidden/>
    <w:unhideWhenUsed/>
    <w:rsid w:val="00EC6B08"/>
    <w:rPr>
      <w:rFonts w:ascii="Calibri" w:hAnsi="Calibri"/>
      <w:color w:val="954F72" w:themeColor="followedHyperlink"/>
      <w:sz w:val="22"/>
      <w:u w:val="single"/>
    </w:rPr>
  </w:style>
  <w:style w:type="character" w:customStyle="1" w:styleId="Heading1Char">
    <w:name w:val="Heading 1 Char"/>
    <w:basedOn w:val="DefaultParagraphFont"/>
    <w:link w:val="Heading1"/>
    <w:uiPriority w:val="9"/>
    <w:rsid w:val="00CD5417"/>
    <w:rPr>
      <w:rFonts w:asciiTheme="majorHAnsi" w:eastAsiaTheme="majorEastAsia" w:hAnsiTheme="majorHAnsi" w:cstheme="majorBidi"/>
      <w:color w:val="2F5496" w:themeColor="accent1" w:themeShade="BF"/>
      <w:sz w:val="22"/>
      <w:szCs w:val="32"/>
    </w:rPr>
  </w:style>
  <w:style w:type="paragraph" w:styleId="Revision">
    <w:name w:val="Revision"/>
    <w:hidden/>
    <w:uiPriority w:val="99"/>
    <w:semiHidden/>
    <w:rsid w:val="00DE2EB1"/>
    <w:pPr>
      <w:spacing w:after="0" w:line="240" w:lineRule="auto"/>
    </w:pPr>
    <w:rPr>
      <w:rFonts w:eastAsia="Times New Roman"/>
    </w:rPr>
  </w:style>
  <w:style w:type="paragraph" w:customStyle="1" w:styleId="ITBpar">
    <w:name w:val="ITB par"/>
    <w:basedOn w:val="ITBLevel2"/>
    <w:link w:val="ITBparChar"/>
    <w:qFormat/>
    <w:rsid w:val="007F13C7"/>
    <w:pPr>
      <w:numPr>
        <w:ilvl w:val="0"/>
        <w:numId w:val="0"/>
      </w:numPr>
      <w:spacing w:after="80"/>
      <w:ind w:left="720"/>
      <w:jc w:val="both"/>
    </w:pPr>
    <w:rPr>
      <w:rFonts w:asciiTheme="minorHAnsi" w:eastAsia="Times New Roman" w:hAnsiTheme="minorHAnsi" w:cstheme="minorHAnsi"/>
      <w:szCs w:val="20"/>
    </w:rPr>
  </w:style>
  <w:style w:type="character" w:customStyle="1" w:styleId="ITBparChar">
    <w:name w:val="ITB par Char"/>
    <w:link w:val="ITBpar"/>
    <w:rsid w:val="007F13C7"/>
    <w:rPr>
      <w:rFonts w:asciiTheme="minorHAnsi" w:eastAsia="Times New Roman" w:hAnsiTheme="minorHAnsi" w:cstheme="minorHAnsi"/>
      <w:sz w:val="22"/>
    </w:rPr>
  </w:style>
  <w:style w:type="paragraph" w:customStyle="1" w:styleId="ITBLevel1">
    <w:name w:val="ITB_Level1"/>
    <w:basedOn w:val="Normal"/>
    <w:qFormat/>
    <w:rsid w:val="00806809"/>
    <w:pPr>
      <w:tabs>
        <w:tab w:val="num" w:pos="1890"/>
      </w:tabs>
      <w:spacing w:after="80" w:line="276" w:lineRule="auto"/>
      <w:ind w:left="720" w:hanging="720"/>
      <w:jc w:val="both"/>
    </w:pPr>
    <w:rPr>
      <w:rFonts w:asciiTheme="minorHAnsi" w:eastAsia="Times New Roman" w:hAnsiTheme="minorHAnsi" w:cstheme="minorHAnsi"/>
      <w:b/>
      <w:szCs w:val="24"/>
    </w:rPr>
  </w:style>
  <w:style w:type="character" w:customStyle="1" w:styleId="Heading2Char">
    <w:name w:val="Heading 2 Char"/>
    <w:basedOn w:val="DefaultParagraphFont"/>
    <w:link w:val="Heading2"/>
    <w:uiPriority w:val="9"/>
    <w:rsid w:val="00762E82"/>
    <w:rPr>
      <w:rFonts w:asciiTheme="minorHAnsi" w:eastAsia="Times New Roman" w:hAnsiTheme="minorHAnsi" w:cstheme="minorHAnsi"/>
      <w:b/>
      <w:bCs/>
      <w:sz w:val="22"/>
      <w:szCs w:val="26"/>
    </w:rPr>
  </w:style>
  <w:style w:type="paragraph" w:customStyle="1" w:styleId="RFPLevel2">
    <w:name w:val="RFP Level 2"/>
    <w:basedOn w:val="Normal"/>
    <w:link w:val="RFPLevel2Char"/>
    <w:qFormat/>
    <w:rsid w:val="00762E82"/>
    <w:pPr>
      <w:numPr>
        <w:ilvl w:val="1"/>
        <w:numId w:val="3"/>
      </w:numPr>
      <w:spacing w:after="120" w:line="276" w:lineRule="auto"/>
      <w:ind w:left="1080"/>
      <w:jc w:val="both"/>
      <w:outlineLvl w:val="1"/>
    </w:pPr>
    <w:rPr>
      <w:rFonts w:asciiTheme="minorHAnsi" w:eastAsia="Times New Roman" w:hAnsiTheme="minorHAnsi" w:cstheme="minorHAnsi"/>
      <w:szCs w:val="24"/>
    </w:rPr>
  </w:style>
  <w:style w:type="character" w:customStyle="1" w:styleId="RFPLevel2Char">
    <w:name w:val="RFP Level 2 Char"/>
    <w:basedOn w:val="DefaultParagraphFont"/>
    <w:link w:val="RFPLevel2"/>
    <w:rsid w:val="00762E82"/>
    <w:rPr>
      <w:rFonts w:asciiTheme="minorHAnsi" w:eastAsia="Times New Roman" w:hAnsiTheme="minorHAnsi" w:cstheme="minorHAnsi"/>
      <w:sz w:val="22"/>
      <w:szCs w:val="24"/>
    </w:rPr>
  </w:style>
  <w:style w:type="paragraph" w:customStyle="1" w:styleId="RFPLevel3">
    <w:name w:val="RFP_Level3"/>
    <w:basedOn w:val="RFPLevel2"/>
    <w:rsid w:val="00762E82"/>
    <w:pPr>
      <w:numPr>
        <w:ilvl w:val="2"/>
      </w:numPr>
      <w:tabs>
        <w:tab w:val="clear" w:pos="2160"/>
      </w:tabs>
    </w:pPr>
    <w:rPr>
      <w:rFonts w:ascii="Calibri" w:hAnsi="Calibri"/>
    </w:rPr>
  </w:style>
  <w:style w:type="numbering" w:customStyle="1" w:styleId="RFP">
    <w:name w:val="RFP"/>
    <w:uiPriority w:val="99"/>
    <w:rsid w:val="00762E82"/>
    <w:pPr>
      <w:numPr>
        <w:numId w:val="3"/>
      </w:numPr>
    </w:pPr>
  </w:style>
  <w:style w:type="character" w:customStyle="1" w:styleId="Heading3Char">
    <w:name w:val="Heading 3 Char"/>
    <w:basedOn w:val="DefaultParagraphFont"/>
    <w:link w:val="Heading3"/>
    <w:uiPriority w:val="9"/>
    <w:semiHidden/>
    <w:rsid w:val="007A73B0"/>
    <w:rPr>
      <w:rFonts w:ascii="Calibri" w:eastAsia="Calibri" w:hAnsi="Calibri" w:cstheme="minorHAnsi"/>
      <w:b/>
      <w:color w:val="4F81BD"/>
      <w:sz w:val="22"/>
      <w:szCs w:val="26"/>
    </w:rPr>
  </w:style>
  <w:style w:type="character" w:customStyle="1" w:styleId="Heading4Char">
    <w:name w:val="Heading 4 Char"/>
    <w:basedOn w:val="DefaultParagraphFont"/>
    <w:link w:val="Heading4"/>
    <w:uiPriority w:val="9"/>
    <w:semiHidden/>
    <w:rsid w:val="007A73B0"/>
    <w:rPr>
      <w:rFonts w:ascii="Calibri" w:eastAsia="Calibri" w:hAnsi="Calibri" w:cstheme="minorHAnsi"/>
      <w:b/>
      <w:i/>
      <w:iCs/>
      <w:color w:val="4F81BD"/>
      <w:sz w:val="22"/>
      <w:szCs w:val="26"/>
    </w:rPr>
  </w:style>
  <w:style w:type="character" w:customStyle="1" w:styleId="Heading5Char">
    <w:name w:val="Heading 5 Char"/>
    <w:basedOn w:val="DefaultParagraphFont"/>
    <w:link w:val="Heading5"/>
    <w:uiPriority w:val="9"/>
    <w:semiHidden/>
    <w:rsid w:val="007A73B0"/>
    <w:rPr>
      <w:rFonts w:ascii="Calibri" w:eastAsia="Calibri" w:hAnsi="Calibri" w:cstheme="minorHAnsi"/>
      <w:bCs/>
      <w:color w:val="243F60"/>
      <w:sz w:val="22"/>
      <w:szCs w:val="26"/>
    </w:rPr>
  </w:style>
  <w:style w:type="character" w:customStyle="1" w:styleId="Heading6Char">
    <w:name w:val="Heading 6 Char"/>
    <w:basedOn w:val="DefaultParagraphFont"/>
    <w:link w:val="Heading6"/>
    <w:uiPriority w:val="9"/>
    <w:semiHidden/>
    <w:rsid w:val="007A73B0"/>
    <w:rPr>
      <w:rFonts w:ascii="Calibri" w:eastAsia="Calibri" w:hAnsi="Calibri" w:cstheme="minorHAnsi"/>
      <w:bCs/>
      <w:i/>
      <w:iCs/>
      <w:color w:val="243F60"/>
      <w:sz w:val="22"/>
      <w:szCs w:val="26"/>
    </w:rPr>
  </w:style>
  <w:style w:type="character" w:customStyle="1" w:styleId="Heading7Char">
    <w:name w:val="Heading 7 Char"/>
    <w:basedOn w:val="DefaultParagraphFont"/>
    <w:link w:val="Heading7"/>
    <w:uiPriority w:val="9"/>
    <w:semiHidden/>
    <w:rsid w:val="007A73B0"/>
    <w:rPr>
      <w:rFonts w:ascii="Calibri" w:eastAsia="Calibri" w:hAnsi="Calibri" w:cstheme="minorHAnsi"/>
      <w:bCs/>
      <w:i/>
      <w:iCs/>
      <w:color w:val="404040"/>
      <w:sz w:val="22"/>
      <w:szCs w:val="26"/>
    </w:rPr>
  </w:style>
  <w:style w:type="character" w:customStyle="1" w:styleId="Heading8Char">
    <w:name w:val="Heading 8 Char"/>
    <w:basedOn w:val="DefaultParagraphFont"/>
    <w:link w:val="Heading8"/>
    <w:uiPriority w:val="9"/>
    <w:semiHidden/>
    <w:rsid w:val="007A73B0"/>
    <w:rPr>
      <w:rFonts w:ascii="Calibri" w:eastAsia="Calibri" w:hAnsi="Calibri" w:cstheme="minorHAnsi"/>
      <w:bCs/>
      <w:color w:val="404040"/>
      <w:sz w:val="22"/>
    </w:rPr>
  </w:style>
  <w:style w:type="character" w:customStyle="1" w:styleId="Heading9Char">
    <w:name w:val="Heading 9 Char"/>
    <w:basedOn w:val="DefaultParagraphFont"/>
    <w:link w:val="Heading9"/>
    <w:uiPriority w:val="9"/>
    <w:semiHidden/>
    <w:rsid w:val="007A73B0"/>
    <w:rPr>
      <w:rFonts w:ascii="Calibri" w:eastAsia="Calibri" w:hAnsi="Calibri" w:cstheme="minorHAnsi"/>
      <w:bCs/>
      <w:i/>
      <w:iCs/>
      <w:color w:val="404040"/>
      <w:sz w:val="22"/>
    </w:rPr>
  </w:style>
  <w:style w:type="paragraph" w:styleId="NormalWeb">
    <w:name w:val="Normal (Web)"/>
    <w:basedOn w:val="Normal"/>
    <w:uiPriority w:val="99"/>
    <w:semiHidden/>
    <w:unhideWhenUsed/>
    <w:rsid w:val="00B35D17"/>
    <w:pPr>
      <w:spacing w:before="100" w:beforeAutospacing="1" w:after="100" w:afterAutospacing="1"/>
    </w:pPr>
    <w:rPr>
      <w:rFonts w:eastAsia="Times New Roman"/>
      <w:szCs w:val="24"/>
    </w:rPr>
  </w:style>
  <w:style w:type="character" w:styleId="Mention">
    <w:name w:val="Mention"/>
    <w:basedOn w:val="DefaultParagraphFont"/>
    <w:uiPriority w:val="99"/>
    <w:unhideWhenUsed/>
    <w:rsid w:val="00D94077"/>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59425">
      <w:marLeft w:val="0"/>
      <w:marRight w:val="0"/>
      <w:marTop w:val="0"/>
      <w:marBottom w:val="0"/>
      <w:divBdr>
        <w:top w:val="none" w:sz="0" w:space="0" w:color="auto"/>
        <w:left w:val="none" w:sz="0" w:space="0" w:color="auto"/>
        <w:bottom w:val="none" w:sz="0" w:space="0" w:color="auto"/>
        <w:right w:val="none" w:sz="0" w:space="0" w:color="auto"/>
      </w:divBdr>
    </w:div>
    <w:div w:id="618535539">
      <w:marLeft w:val="0"/>
      <w:marRight w:val="0"/>
      <w:marTop w:val="0"/>
      <w:marBottom w:val="0"/>
      <w:divBdr>
        <w:top w:val="none" w:sz="0" w:space="0" w:color="auto"/>
        <w:left w:val="none" w:sz="0" w:space="0" w:color="auto"/>
        <w:bottom w:val="none" w:sz="0" w:space="0" w:color="auto"/>
        <w:right w:val="none" w:sz="0" w:space="0" w:color="auto"/>
      </w:divBdr>
    </w:div>
    <w:div w:id="128407646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cc02.safelinks.protection.outlook.com/ap/t-59584e83/?url=https%3A%2F%2Fteams.microsoft.com%2Fl%2Fmeetup-join%2F19%253ameeting_M2ZmMjUyMGYtZTdiZC00ODA5LTllMTAtNjFkMTMyZGI2YjNm%2540thread.v2%2F0%3Fcontext%3D%257b%2522Tid%2522%253a%25226bd456aa-bc07-4218-897c-4d0a6a503ee2%2522%252c%2522Oid%2522%253a%252248564626-32d7-479b-b123-be51617e7a05%2522%257d&amp;data=05%7C02%7CJesse.Morgan%40co.snohomish.wa.us%7Cf6f783b44fe346c1d23d08ddfa27b17d%7C6bd456aabc074218897c4d0a6a503ee2%7C0%7C0%7C638941770562916756%7CUnknown%7CTWFpbGZsb3d8eyJFbXB0eU1hcGkiOnRydWUsIlYiOiIwLjAuMDAwMCIsIlAiOiJXaW4zMiIsIkFOIjoiTWFpbCIsIldUIjoyfQ%3D%3D%7C0%7C%7C%7C&amp;sdata=prvbizbT%2FR3n%2BiajMPW8gDLDhbj9gtfEJJeIw0zXy0A%3D&amp;reserved=0" TargetMode="External"/><Relationship Id="rId18" Type="http://schemas.openxmlformats.org/officeDocument/2006/relationships/hyperlink" Target="https://washingtonapex.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snohomishcountywa.gov/2896/Form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snoco.procureware.com/ho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apps.leg.wa.gov/RCW/default.aspx?cite=39.34" TargetMode="External"/><Relationship Id="rId23"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www.economicalliancesc.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urchasing@snoco.org" TargetMode="External"/><Relationship Id="rId22"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CA100582-81DF-4B98-BA05-312F8720D04D}"/>
      </w:docPartPr>
      <w:docPartBody>
        <w:p w:rsidR="003C6022" w:rsidRDefault="009C3CDF">
          <w:r w:rsidRPr="00B90798">
            <w:rPr>
              <w:rStyle w:val="PlaceholderText"/>
            </w:rPr>
            <w:t>Click or tap to enter a date.</w:t>
          </w:r>
        </w:p>
      </w:docPartBody>
    </w:docPart>
    <w:docPart>
      <w:docPartPr>
        <w:name w:val="13471A5D920C45AC8740D6B24418E1E9"/>
        <w:category>
          <w:name w:val="General"/>
          <w:gallery w:val="placeholder"/>
        </w:category>
        <w:types>
          <w:type w:val="bbPlcHdr"/>
        </w:types>
        <w:behaviors>
          <w:behavior w:val="content"/>
        </w:behaviors>
        <w:guid w:val="{E3B02A66-6AA0-411B-9E8D-B16CF3094A77}"/>
      </w:docPartPr>
      <w:docPartBody>
        <w:p w:rsidR="00000000" w:rsidRDefault="00000000">
          <w:pPr>
            <w:pStyle w:val="13471A5D920C45AC8740D6B24418E1E9"/>
          </w:pPr>
          <w:r w:rsidRPr="00B907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Bold">
    <w:panose1 w:val="020B07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DF"/>
    <w:rsid w:val="00012F3F"/>
    <w:rsid w:val="00067944"/>
    <w:rsid w:val="0008524F"/>
    <w:rsid w:val="0008606E"/>
    <w:rsid w:val="000A2D91"/>
    <w:rsid w:val="000D7396"/>
    <w:rsid w:val="001553D9"/>
    <w:rsid w:val="00177D2E"/>
    <w:rsid w:val="001E3F77"/>
    <w:rsid w:val="002147D2"/>
    <w:rsid w:val="00223DA2"/>
    <w:rsid w:val="002365E8"/>
    <w:rsid w:val="00251DB6"/>
    <w:rsid w:val="002563A7"/>
    <w:rsid w:val="0026281B"/>
    <w:rsid w:val="002632AB"/>
    <w:rsid w:val="00265D86"/>
    <w:rsid w:val="0026715A"/>
    <w:rsid w:val="002766F7"/>
    <w:rsid w:val="00277FC3"/>
    <w:rsid w:val="00280A5F"/>
    <w:rsid w:val="002D7842"/>
    <w:rsid w:val="0035405C"/>
    <w:rsid w:val="003B2157"/>
    <w:rsid w:val="003C6022"/>
    <w:rsid w:val="00427EFC"/>
    <w:rsid w:val="00436667"/>
    <w:rsid w:val="00483BC7"/>
    <w:rsid w:val="004B1EC7"/>
    <w:rsid w:val="00527C44"/>
    <w:rsid w:val="0054296F"/>
    <w:rsid w:val="005B1DC6"/>
    <w:rsid w:val="005C2D3C"/>
    <w:rsid w:val="005E18A4"/>
    <w:rsid w:val="00605600"/>
    <w:rsid w:val="006153A8"/>
    <w:rsid w:val="00616B50"/>
    <w:rsid w:val="00616E38"/>
    <w:rsid w:val="00625A2C"/>
    <w:rsid w:val="006757EF"/>
    <w:rsid w:val="00681234"/>
    <w:rsid w:val="006C1277"/>
    <w:rsid w:val="006C78EB"/>
    <w:rsid w:val="006E14CB"/>
    <w:rsid w:val="006F7400"/>
    <w:rsid w:val="00715F73"/>
    <w:rsid w:val="007A4FF1"/>
    <w:rsid w:val="007B2498"/>
    <w:rsid w:val="00806325"/>
    <w:rsid w:val="00847451"/>
    <w:rsid w:val="00860A30"/>
    <w:rsid w:val="0088736B"/>
    <w:rsid w:val="008A55B3"/>
    <w:rsid w:val="00901BD6"/>
    <w:rsid w:val="009C3CDF"/>
    <w:rsid w:val="009C414B"/>
    <w:rsid w:val="009E0188"/>
    <w:rsid w:val="009F0FBE"/>
    <w:rsid w:val="00A55239"/>
    <w:rsid w:val="00A57B50"/>
    <w:rsid w:val="00AB1462"/>
    <w:rsid w:val="00AC0828"/>
    <w:rsid w:val="00AC0D55"/>
    <w:rsid w:val="00AD0224"/>
    <w:rsid w:val="00AD62F9"/>
    <w:rsid w:val="00BA4424"/>
    <w:rsid w:val="00C0494C"/>
    <w:rsid w:val="00C516CB"/>
    <w:rsid w:val="00C64099"/>
    <w:rsid w:val="00C711D9"/>
    <w:rsid w:val="00C72057"/>
    <w:rsid w:val="00C76766"/>
    <w:rsid w:val="00CB5B3C"/>
    <w:rsid w:val="00CF7548"/>
    <w:rsid w:val="00DA6812"/>
    <w:rsid w:val="00DD28DE"/>
    <w:rsid w:val="00DF1F1B"/>
    <w:rsid w:val="00E1507D"/>
    <w:rsid w:val="00E1659B"/>
    <w:rsid w:val="00E9545F"/>
    <w:rsid w:val="00EA49E4"/>
    <w:rsid w:val="00EC0EEE"/>
    <w:rsid w:val="00EF679C"/>
    <w:rsid w:val="00F11271"/>
    <w:rsid w:val="00F44898"/>
    <w:rsid w:val="00F75DF8"/>
    <w:rsid w:val="00F8245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FC29AA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471A5D920C45AC8740D6B24418E1E9">
    <w:name w:val="13471A5D920C45AC8740D6B24418E1E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64af79-d013-4347-b6c3-f0f314e347ac">
      <Terms xmlns="http://schemas.microsoft.com/office/infopath/2007/PartnerControls"/>
    </lcf76f155ced4ddcb4097134ff3c332f>
    <TaxCatchAll xmlns="bfc4df1d-cba8-4124-a0af-2bf688d16d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EF3322364D5A4F9E027FE723C46D3C" ma:contentTypeVersion="15" ma:contentTypeDescription="Create a new document." ma:contentTypeScope="" ma:versionID="47d97cf3d9031aae653070e2c0b5284d">
  <xsd:schema xmlns:xsd="http://www.w3.org/2001/XMLSchema" xmlns:xs="http://www.w3.org/2001/XMLSchema" xmlns:p="http://schemas.microsoft.com/office/2006/metadata/properties" xmlns:ns2="0364af79-d013-4347-b6c3-f0f314e347ac" xmlns:ns3="bfc4df1d-cba8-4124-a0af-2bf688d16d97" targetNamespace="http://schemas.microsoft.com/office/2006/metadata/properties" ma:root="true" ma:fieldsID="fddbb6f30b6ff461ac383d5a47b9222d" ns2:_="" ns3:_="">
    <xsd:import namespace="0364af79-d013-4347-b6c3-f0f314e347ac"/>
    <xsd:import namespace="bfc4df1d-cba8-4124-a0af-2bf688d16d97"/>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64af79-d013-4347-b6c3-f0f314e34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4aa9a7e-6656-4517-b4bb-2975467175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c4df1d-cba8-4124-a0af-2bf688d16d9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1a5e756-4b77-4154-9284-a2d11424ea7a}" ma:internalName="TaxCatchAll" ma:showField="CatchAllData" ma:web="bfc4df1d-cba8-4124-a0af-2bf688d16d9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D86F8D-063C-4D89-A13C-2E5AD21DD4A8}">
  <ds:schemaRefs>
    <ds:schemaRef ds:uri="http://schemas.microsoft.com/office/2006/metadata/properties"/>
    <ds:schemaRef ds:uri="http://schemas.microsoft.com/office/infopath/2007/PartnerControls"/>
    <ds:schemaRef ds:uri="0364af79-d013-4347-b6c3-f0f314e347ac"/>
    <ds:schemaRef ds:uri="bfc4df1d-cba8-4124-a0af-2bf688d16d97"/>
  </ds:schemaRefs>
</ds:datastoreItem>
</file>

<file path=customXml/itemProps2.xml><?xml version="1.0" encoding="utf-8"?>
<ds:datastoreItem xmlns:ds="http://schemas.openxmlformats.org/officeDocument/2006/customXml" ds:itemID="{BFA70E9B-9D37-4EF9-ADC7-E225223B60D8}">
  <ds:schemaRefs>
    <ds:schemaRef ds:uri="http://schemas.microsoft.com/sharepoint/v3/contenttype/forms"/>
  </ds:schemaRefs>
</ds:datastoreItem>
</file>

<file path=customXml/itemProps3.xml><?xml version="1.0" encoding="utf-8"?>
<ds:datastoreItem xmlns:ds="http://schemas.openxmlformats.org/officeDocument/2006/customXml" ds:itemID="{56A2FED1-AB22-41AC-8006-FE27742FA5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64af79-d013-4347-b6c3-f0f314e347ac"/>
    <ds:schemaRef ds:uri="bfc4df1d-cba8-4124-a0af-2bf688d16d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368CE3-4ACE-4102-920D-A3A77FE7D5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15</Pages>
  <Words>5552</Words>
  <Characters>31650</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37128</CharactersWithSpaces>
  <SharedDoc>false</SharedDoc>
  <HLinks>
    <vt:vector size="48" baseType="variant">
      <vt:variant>
        <vt:i4>3014764</vt:i4>
      </vt:variant>
      <vt:variant>
        <vt:i4>138</vt:i4>
      </vt:variant>
      <vt:variant>
        <vt:i4>0</vt:i4>
      </vt:variant>
      <vt:variant>
        <vt:i4>5</vt:i4>
      </vt:variant>
      <vt:variant>
        <vt:lpwstr>https://www.economicalliancesc.org/</vt:lpwstr>
      </vt:variant>
      <vt:variant>
        <vt:lpwstr/>
      </vt:variant>
      <vt:variant>
        <vt:i4>7078013</vt:i4>
      </vt:variant>
      <vt:variant>
        <vt:i4>135</vt:i4>
      </vt:variant>
      <vt:variant>
        <vt:i4>0</vt:i4>
      </vt:variant>
      <vt:variant>
        <vt:i4>5</vt:i4>
      </vt:variant>
      <vt:variant>
        <vt:lpwstr>https://washingtonapex.org/</vt:lpwstr>
      </vt:variant>
      <vt:variant>
        <vt:lpwstr/>
      </vt:variant>
      <vt:variant>
        <vt:i4>7798825</vt:i4>
      </vt:variant>
      <vt:variant>
        <vt:i4>129</vt:i4>
      </vt:variant>
      <vt:variant>
        <vt:i4>0</vt:i4>
      </vt:variant>
      <vt:variant>
        <vt:i4>5</vt:i4>
      </vt:variant>
      <vt:variant>
        <vt:lpwstr>http://www.snohomishcountywa.gov/2896/Forms</vt:lpwstr>
      </vt:variant>
      <vt:variant>
        <vt:lpwstr/>
      </vt:variant>
      <vt:variant>
        <vt:i4>3145779</vt:i4>
      </vt:variant>
      <vt:variant>
        <vt:i4>126</vt:i4>
      </vt:variant>
      <vt:variant>
        <vt:i4>0</vt:i4>
      </vt:variant>
      <vt:variant>
        <vt:i4>5</vt:i4>
      </vt:variant>
      <vt:variant>
        <vt:lpwstr>https://snoco.procureware.com/home</vt:lpwstr>
      </vt:variant>
      <vt:variant>
        <vt:lpwstr/>
      </vt:variant>
      <vt:variant>
        <vt:i4>2162813</vt:i4>
      </vt:variant>
      <vt:variant>
        <vt:i4>123</vt:i4>
      </vt:variant>
      <vt:variant>
        <vt:i4>0</vt:i4>
      </vt:variant>
      <vt:variant>
        <vt:i4>5</vt:i4>
      </vt:variant>
      <vt:variant>
        <vt:lpwstr>https://apps.leg.wa.gov/RCW/default.aspx?cite=39.34</vt:lpwstr>
      </vt:variant>
      <vt:variant>
        <vt:lpwstr/>
      </vt:variant>
      <vt:variant>
        <vt:i4>262191</vt:i4>
      </vt:variant>
      <vt:variant>
        <vt:i4>27</vt:i4>
      </vt:variant>
      <vt:variant>
        <vt:i4>0</vt:i4>
      </vt:variant>
      <vt:variant>
        <vt:i4>5</vt:i4>
      </vt:variant>
      <vt:variant>
        <vt:lpwstr>mailto:purchasing@snoco.org</vt:lpwstr>
      </vt:variant>
      <vt:variant>
        <vt:lpwstr/>
      </vt:variant>
      <vt:variant>
        <vt:i4>7602197</vt:i4>
      </vt:variant>
      <vt:variant>
        <vt:i4>24</vt:i4>
      </vt:variant>
      <vt:variant>
        <vt:i4>0</vt:i4>
      </vt:variant>
      <vt:variant>
        <vt:i4>5</vt:i4>
      </vt:variant>
      <vt:variant>
        <vt:lpwstr>https://gcc02.safelinks.protection.outlook.com/ap/t-59584e83/?url=https%3A%2F%2Fteams.microsoft.com%2Fl%2Fmeetup-join%2F19%253ameeting_M2ZmMjUyMGYtZTdiZC00ODA5LTllMTAtNjFkMTMyZGI2YjNm%2540thread.v2%2F0%3Fcontext%3D%257b%2522Tid%2522%253a%25226bd456aa-bc07-4218-897c-4d0a6a503ee2%2522%252c%2522Oid%2522%253a%252248564626-32d7-479b-b123-be51617e7a05%2522%257d&amp;data=05%7C02%7CJesse.Morgan%40co.snohomish.wa.us%7Cf6f783b44fe346c1d23d08ddfa27b17d%7C6bd456aabc074218897c4d0a6a503ee2%7C0%7C0%7C638941770562916756%7CUnknown%7CTWFpbGZsb3d8eyJFbXB0eU1hcGkiOnRydWUsIlYiOiIwLjAuMDAwMCIsIlAiOiJXaW4zMiIsIkFOIjoiTWFpbCIsIldUIjoyfQ%3D%3D%7C0%7C%7C%7C&amp;sdata=prvbizbT%2FR3n%2BiajMPW8gDLDhbj9gtfEJJeIw0zXy0A%3D&amp;reserved=0</vt:lpwstr>
      </vt:variant>
      <vt:variant>
        <vt:lpwstr/>
      </vt:variant>
      <vt:variant>
        <vt:i4>524292</vt:i4>
      </vt:variant>
      <vt:variant>
        <vt:i4>0</vt:i4>
      </vt:variant>
      <vt:variant>
        <vt:i4>0</vt:i4>
      </vt:variant>
      <vt:variant>
        <vt:i4>5</vt:i4>
      </vt:variant>
      <vt:variant>
        <vt:lpwstr/>
      </vt:variant>
      <vt:variant>
        <vt:lpwstr>BidSubmittalInfo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Tollen, Bramby</dc:creator>
  <cp:keywords/>
  <dc:description/>
  <cp:lastModifiedBy>Berry, Rutherford</cp:lastModifiedBy>
  <cp:revision>92</cp:revision>
  <cp:lastPrinted>2022-07-22T16:00:00Z</cp:lastPrinted>
  <dcterms:created xsi:type="dcterms:W3CDTF">2026-06-10T16:30:00Z</dcterms:created>
  <dcterms:modified xsi:type="dcterms:W3CDTF">2026-06-16T20:14:00Z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0x010100EFEF3322364D5A4F9E027FE723C46D3C</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