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37245" w14:textId="77777777" w:rsidR="00EC20B5" w:rsidRPr="00D20944" w:rsidRDefault="0066122A" w:rsidP="00D20944">
      <w:pPr>
        <w:spacing w:after="0" w:line="240" w:lineRule="auto"/>
        <w:jc w:val="center"/>
        <w:rPr>
          <w:b/>
        </w:rPr>
      </w:pPr>
      <w:r w:rsidRPr="00D20944">
        <w:rPr>
          <w:b/>
        </w:rPr>
        <w:t>Quality Assessment Surveillance Plan (QASP)</w:t>
      </w:r>
    </w:p>
    <w:p w14:paraId="0D238268" w14:textId="77777777" w:rsidR="0066122A" w:rsidRPr="00D20944" w:rsidRDefault="0066122A" w:rsidP="00D20944">
      <w:pPr>
        <w:spacing w:after="0" w:line="240" w:lineRule="auto"/>
      </w:pPr>
    </w:p>
    <w:p w14:paraId="264E923F" w14:textId="77777777" w:rsidR="0066122A" w:rsidRPr="00557510" w:rsidRDefault="000844A3" w:rsidP="00D20944">
      <w:pPr>
        <w:spacing w:after="0" w:line="240" w:lineRule="auto"/>
        <w:rPr>
          <w:bCs/>
        </w:rPr>
      </w:pPr>
      <w:r w:rsidRPr="00D20944">
        <w:rPr>
          <w:b/>
        </w:rPr>
        <w:t xml:space="preserve">1. </w:t>
      </w:r>
      <w:r w:rsidR="0066122A" w:rsidRPr="00D20944">
        <w:rPr>
          <w:b/>
        </w:rPr>
        <w:t>Purpose</w:t>
      </w:r>
    </w:p>
    <w:p w14:paraId="1DAAF3B5" w14:textId="77777777" w:rsidR="00D20944" w:rsidRPr="00D20944" w:rsidRDefault="00D20944" w:rsidP="00D20944">
      <w:pPr>
        <w:spacing w:after="0" w:line="240" w:lineRule="auto"/>
        <w:rPr>
          <w:bCs/>
        </w:rPr>
      </w:pPr>
    </w:p>
    <w:p w14:paraId="2F4D32C9" w14:textId="75CD00A2" w:rsidR="0066122A" w:rsidRPr="00D20944" w:rsidRDefault="000844A3" w:rsidP="00D20944">
      <w:pPr>
        <w:spacing w:after="0" w:line="240" w:lineRule="auto"/>
      </w:pPr>
      <w:r w:rsidRPr="00D20944">
        <w:t xml:space="preserve">This Quality Assessment Surveillance Plan (QASP) provides a structure for evaluation of contractor performance on the </w:t>
      </w:r>
      <w:r w:rsidR="001A0200" w:rsidRPr="00D20944">
        <w:t>Explosion Effects and Consequences Support C</w:t>
      </w:r>
      <w:r w:rsidR="003626A4" w:rsidRPr="00D20944">
        <w:t>ontract, Solicitation</w:t>
      </w:r>
      <w:r w:rsidRPr="00D20944">
        <w:t xml:space="preserve"> #</w:t>
      </w:r>
      <w:r w:rsidR="003626A4" w:rsidRPr="00D20944">
        <w:t>N39430</w:t>
      </w:r>
      <w:r w:rsidR="003626A4" w:rsidRPr="00D20944">
        <w:rPr>
          <w:highlight w:val="yellow"/>
        </w:rPr>
        <w:t>2</w:t>
      </w:r>
      <w:r w:rsidR="007B17AF">
        <w:rPr>
          <w:highlight w:val="yellow"/>
        </w:rPr>
        <w:t>6</w:t>
      </w:r>
      <w:r w:rsidR="003626A4" w:rsidRPr="00D20944">
        <w:rPr>
          <w:highlight w:val="yellow"/>
        </w:rPr>
        <w:t>RXXXX</w:t>
      </w:r>
      <w:r w:rsidR="001E23C6" w:rsidRPr="00D20944">
        <w:t>.</w:t>
      </w:r>
      <w:r w:rsidRPr="00D20944">
        <w:t xml:space="preserve"> This QASP is a living document and may be modified without modifying the contract.  A copy of this QASP will be provided to the contractor.</w:t>
      </w:r>
    </w:p>
    <w:p w14:paraId="3FA20FD4" w14:textId="77777777" w:rsidR="00EF6372" w:rsidRPr="00D20944" w:rsidRDefault="00EF6372" w:rsidP="00D20944">
      <w:pPr>
        <w:spacing w:after="0" w:line="240" w:lineRule="auto"/>
      </w:pPr>
    </w:p>
    <w:p w14:paraId="47460471" w14:textId="77777777" w:rsidR="0066122A" w:rsidRPr="00557510" w:rsidRDefault="000844A3" w:rsidP="00D20944">
      <w:pPr>
        <w:spacing w:after="0" w:line="240" w:lineRule="auto"/>
        <w:rPr>
          <w:bCs/>
        </w:rPr>
      </w:pPr>
      <w:r w:rsidRPr="00D20944">
        <w:rPr>
          <w:b/>
        </w:rPr>
        <w:t xml:space="preserve">2. </w:t>
      </w:r>
      <w:r w:rsidR="0066122A" w:rsidRPr="00D20944">
        <w:rPr>
          <w:b/>
        </w:rPr>
        <w:t>Roles and Responsibilities</w:t>
      </w:r>
    </w:p>
    <w:p w14:paraId="60E8DCCA" w14:textId="77777777" w:rsidR="00D20944" w:rsidRPr="00D20944" w:rsidRDefault="00D20944" w:rsidP="00D20944">
      <w:pPr>
        <w:spacing w:after="0" w:line="240" w:lineRule="auto"/>
        <w:rPr>
          <w:bCs/>
        </w:rPr>
      </w:pPr>
    </w:p>
    <w:p w14:paraId="64254761" w14:textId="77777777" w:rsidR="00EF6372" w:rsidRPr="00D20944" w:rsidRDefault="00EF6372" w:rsidP="00D20944">
      <w:pPr>
        <w:spacing w:after="0" w:line="240" w:lineRule="auto"/>
      </w:pPr>
      <w:r w:rsidRPr="00D20944">
        <w:t>The Contracting Officer’s Representative (COR) will evaluate contractor performance. In the event of unsatisfactory outcomes or performance, the COR will notify the Contracting Officer and Contractor.</w:t>
      </w:r>
    </w:p>
    <w:p w14:paraId="05303666" w14:textId="77777777" w:rsidR="00EF6372" w:rsidRPr="00D20944" w:rsidRDefault="00EF6372" w:rsidP="00D20944">
      <w:pPr>
        <w:spacing w:after="0" w:line="240" w:lineRule="auto"/>
      </w:pPr>
    </w:p>
    <w:p w14:paraId="25A39896" w14:textId="77777777" w:rsidR="0066122A" w:rsidRPr="00D20944" w:rsidRDefault="000844A3" w:rsidP="00D20944">
      <w:pPr>
        <w:spacing w:after="0" w:line="240" w:lineRule="auto"/>
        <w:rPr>
          <w:bCs/>
        </w:rPr>
      </w:pPr>
      <w:r w:rsidRPr="00D20944">
        <w:rPr>
          <w:b/>
        </w:rPr>
        <w:t xml:space="preserve">3. </w:t>
      </w:r>
      <w:r w:rsidR="0066122A" w:rsidRPr="00D20944">
        <w:rPr>
          <w:b/>
        </w:rPr>
        <w:t>Assessment Frequency and Methodology</w:t>
      </w:r>
    </w:p>
    <w:p w14:paraId="1474D0C3" w14:textId="77777777" w:rsidR="00D64FAA" w:rsidRPr="00D64FAA" w:rsidRDefault="00D64FAA" w:rsidP="00D20944">
      <w:pPr>
        <w:spacing w:after="0" w:line="240" w:lineRule="auto"/>
        <w:rPr>
          <w:bCs/>
        </w:rPr>
      </w:pPr>
    </w:p>
    <w:p w14:paraId="10216872" w14:textId="6ACEA3F5" w:rsidR="0066122A" w:rsidRPr="00557510" w:rsidRDefault="0066122A" w:rsidP="00D20944">
      <w:pPr>
        <w:spacing w:after="0" w:line="240" w:lineRule="auto"/>
        <w:rPr>
          <w:bCs/>
        </w:rPr>
      </w:pPr>
      <w:r w:rsidRPr="00D20944">
        <w:rPr>
          <w:b/>
        </w:rPr>
        <w:t>Assessment, Criteria, and Approach</w:t>
      </w:r>
    </w:p>
    <w:p w14:paraId="22AEFBC8" w14:textId="77777777" w:rsidR="00D20944" w:rsidRPr="00D20944" w:rsidRDefault="00D20944" w:rsidP="00D20944">
      <w:pPr>
        <w:spacing w:after="0" w:line="240" w:lineRule="auto"/>
        <w:rPr>
          <w:bCs/>
          <w:i/>
          <w:iCs/>
        </w:rPr>
      </w:pPr>
    </w:p>
    <w:p w14:paraId="6CB0887F" w14:textId="77777777" w:rsidR="00EF6372" w:rsidRDefault="00EF6372" w:rsidP="00D20944">
      <w:pPr>
        <w:spacing w:after="0" w:line="240" w:lineRule="auto"/>
      </w:pPr>
      <w:r w:rsidRPr="00D20944">
        <w:t>Table 1</w:t>
      </w:r>
      <w:r w:rsidR="00690B88" w:rsidRPr="00D20944">
        <w:t xml:space="preserve"> – </w:t>
      </w:r>
      <w:r w:rsidRPr="00D20944">
        <w:t xml:space="preserve">Performance Assessment </w:t>
      </w:r>
      <w:r w:rsidR="003A6C1D" w:rsidRPr="00D20944">
        <w:t>Form</w:t>
      </w:r>
      <w:r w:rsidRPr="00D20944">
        <w:t xml:space="preserve"> lists contract objectives, tasks, performance expectations, and evaluation criteria and may be used for recording ratings and notes. The COR is responsible for all evaluation</w:t>
      </w:r>
      <w:r w:rsidR="00690B88" w:rsidRPr="00D20944">
        <w:t>.</w:t>
      </w:r>
      <w:r w:rsidRPr="00D20944">
        <w:t xml:space="preserve"> All metrics are qualitative (not numeric). Incentives consist of feedback (praise or constructive criticism), the CPARS evaluation, and the awarding of contract option years.</w:t>
      </w:r>
    </w:p>
    <w:p w14:paraId="6929A005" w14:textId="77777777" w:rsidR="00D20944" w:rsidRPr="00D20944" w:rsidRDefault="00D20944" w:rsidP="00D20944">
      <w:pPr>
        <w:spacing w:after="0" w:line="240" w:lineRule="auto"/>
      </w:pPr>
    </w:p>
    <w:p w14:paraId="4B715AFC" w14:textId="77777777" w:rsidR="00EF6372" w:rsidRPr="00D20944" w:rsidRDefault="00EF6372" w:rsidP="00D20944">
      <w:pPr>
        <w:spacing w:after="0" w:line="240" w:lineRule="auto"/>
      </w:pPr>
      <w:r w:rsidRPr="00D20944">
        <w:t>At least every six months, the COR will compare contractor performance with the expectations and document to file the contractor’s performance in each table category. Unless unsatisfactory performance is noted, no action needs be taken until the annual CPARS evaluation.</w:t>
      </w:r>
    </w:p>
    <w:p w14:paraId="29D60986" w14:textId="77777777" w:rsidR="00D20944" w:rsidRPr="00D20944" w:rsidRDefault="00D20944" w:rsidP="00D20944">
      <w:pPr>
        <w:spacing w:after="0" w:line="240" w:lineRule="auto"/>
        <w:rPr>
          <w:bCs/>
        </w:rPr>
      </w:pPr>
    </w:p>
    <w:p w14:paraId="56BC5049" w14:textId="601F3F8E" w:rsidR="0066122A" w:rsidRPr="00D64FAA" w:rsidRDefault="0066122A" w:rsidP="00D20944">
      <w:pPr>
        <w:spacing w:after="0" w:line="240" w:lineRule="auto"/>
        <w:rPr>
          <w:bCs/>
        </w:rPr>
      </w:pPr>
      <w:r w:rsidRPr="00D20944">
        <w:rPr>
          <w:b/>
        </w:rPr>
        <w:t>CPARS Reporting</w:t>
      </w:r>
    </w:p>
    <w:p w14:paraId="0740E85F" w14:textId="77777777" w:rsidR="00D20944" w:rsidRPr="00D20944" w:rsidRDefault="00D20944" w:rsidP="00D20944">
      <w:pPr>
        <w:spacing w:after="0" w:line="240" w:lineRule="auto"/>
        <w:rPr>
          <w:bCs/>
        </w:rPr>
      </w:pPr>
    </w:p>
    <w:p w14:paraId="1160D917" w14:textId="77777777" w:rsidR="0066122A" w:rsidRPr="00D20944" w:rsidRDefault="00EF6372" w:rsidP="00D20944">
      <w:pPr>
        <w:spacing w:after="0" w:line="240" w:lineRule="auto"/>
      </w:pPr>
      <w:r w:rsidRPr="00D20944">
        <w:t>This contract meets the mandatory evaluation dollar threshold and will be evaluated at least annually using the web based Contractor Performance Assessment Reporting System (CPARS).  No separate report will be prepared, however in the event of unsatisfactory performance, notification will be given as soon as the unsatisfactory performance is noted</w:t>
      </w:r>
    </w:p>
    <w:p w14:paraId="4B74EF4B" w14:textId="77777777" w:rsidR="0066122A" w:rsidRPr="00D20944" w:rsidRDefault="0066122A" w:rsidP="00D20944">
      <w:pPr>
        <w:spacing w:after="0" w:line="240" w:lineRule="auto"/>
      </w:pPr>
    </w:p>
    <w:p w14:paraId="600CE2F7" w14:textId="77777777" w:rsidR="00EF6372" w:rsidRPr="00D20944" w:rsidRDefault="00EF6372" w:rsidP="00D20944">
      <w:pPr>
        <w:spacing w:after="0" w:line="240" w:lineRule="auto"/>
        <w:sectPr w:rsidR="00EF6372" w:rsidRPr="00D20944" w:rsidSect="00EC20B5">
          <w:pgSz w:w="12240" w:h="15840"/>
          <w:pgMar w:top="1440" w:right="1440" w:bottom="1440" w:left="1440" w:header="720" w:footer="720" w:gutter="0"/>
          <w:cols w:space="720"/>
          <w:docGrid w:linePitch="360"/>
        </w:sectPr>
      </w:pPr>
    </w:p>
    <w:p w14:paraId="696C0BF3" w14:textId="77777777" w:rsidR="0066122A" w:rsidRDefault="00EF6372" w:rsidP="00D20944">
      <w:pPr>
        <w:spacing w:after="0" w:line="240" w:lineRule="auto"/>
        <w:jc w:val="center"/>
        <w:rPr>
          <w:b/>
        </w:rPr>
      </w:pPr>
      <w:r w:rsidRPr="00D20944">
        <w:rPr>
          <w:b/>
        </w:rPr>
        <w:lastRenderedPageBreak/>
        <w:t>Table 1 – Performance Assessment Form</w:t>
      </w:r>
    </w:p>
    <w:p w14:paraId="31F8E633" w14:textId="77777777" w:rsidR="00D64FAA" w:rsidRPr="008631AF" w:rsidRDefault="00D64FAA" w:rsidP="00D20944">
      <w:pPr>
        <w:spacing w:after="0" w:line="240" w:lineRule="auto"/>
        <w:jc w:val="center"/>
        <w:rPr>
          <w:bC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03"/>
        <w:gridCol w:w="3122"/>
        <w:gridCol w:w="2643"/>
        <w:gridCol w:w="1703"/>
        <w:gridCol w:w="1857"/>
        <w:gridCol w:w="2022"/>
      </w:tblGrid>
      <w:tr w:rsidR="005B0F9E" w:rsidRPr="00D20944" w14:paraId="06C89C16" w14:textId="77777777" w:rsidTr="007B17AF">
        <w:trPr>
          <w:jc w:val="center"/>
        </w:trPr>
        <w:tc>
          <w:tcPr>
            <w:tcW w:w="1603" w:type="dxa"/>
            <w:vAlign w:val="center"/>
          </w:tcPr>
          <w:p w14:paraId="71134A88" w14:textId="77777777" w:rsidR="005B0F9E" w:rsidRPr="00D20944" w:rsidRDefault="005B0F9E" w:rsidP="00D20944">
            <w:pPr>
              <w:autoSpaceDE w:val="0"/>
              <w:autoSpaceDN w:val="0"/>
              <w:adjustRightInd w:val="0"/>
              <w:spacing w:after="0" w:line="240" w:lineRule="auto"/>
              <w:jc w:val="center"/>
              <w:rPr>
                <w:rFonts w:eastAsia="Calibri"/>
                <w:b/>
              </w:rPr>
            </w:pPr>
            <w:r w:rsidRPr="00D20944">
              <w:rPr>
                <w:rFonts w:eastAsia="Calibri"/>
                <w:b/>
              </w:rPr>
              <w:t>Primary Task</w:t>
            </w:r>
          </w:p>
        </w:tc>
        <w:tc>
          <w:tcPr>
            <w:tcW w:w="3122" w:type="dxa"/>
            <w:vAlign w:val="center"/>
          </w:tcPr>
          <w:p w14:paraId="0C1F3AC5" w14:textId="77777777" w:rsidR="005B0F9E" w:rsidRPr="00D20944" w:rsidRDefault="005B0F9E" w:rsidP="00D20944">
            <w:pPr>
              <w:autoSpaceDE w:val="0"/>
              <w:autoSpaceDN w:val="0"/>
              <w:adjustRightInd w:val="0"/>
              <w:spacing w:after="0" w:line="240" w:lineRule="auto"/>
              <w:jc w:val="center"/>
              <w:rPr>
                <w:rFonts w:eastAsia="Calibri"/>
                <w:b/>
                <w:highlight w:val="yellow"/>
              </w:rPr>
            </w:pPr>
            <w:r w:rsidRPr="00D20944">
              <w:rPr>
                <w:rFonts w:eastAsia="Calibri"/>
                <w:b/>
              </w:rPr>
              <w:t>Standard</w:t>
            </w:r>
          </w:p>
        </w:tc>
        <w:tc>
          <w:tcPr>
            <w:tcW w:w="2643" w:type="dxa"/>
            <w:vAlign w:val="center"/>
          </w:tcPr>
          <w:p w14:paraId="251E58AE" w14:textId="77777777" w:rsidR="005B0F9E" w:rsidRPr="00D20944" w:rsidRDefault="005B0F9E" w:rsidP="00D20944">
            <w:pPr>
              <w:autoSpaceDE w:val="0"/>
              <w:autoSpaceDN w:val="0"/>
              <w:adjustRightInd w:val="0"/>
              <w:spacing w:after="0" w:line="240" w:lineRule="auto"/>
              <w:jc w:val="center"/>
              <w:rPr>
                <w:rFonts w:eastAsia="Calibri"/>
                <w:b/>
              </w:rPr>
            </w:pPr>
            <w:r w:rsidRPr="00D20944">
              <w:rPr>
                <w:rFonts w:eastAsia="Calibri"/>
                <w:b/>
              </w:rPr>
              <w:t>Acceptable Quality</w:t>
            </w:r>
          </w:p>
          <w:p w14:paraId="183CDF22" w14:textId="77777777" w:rsidR="005B0F9E" w:rsidRPr="00D20944" w:rsidRDefault="005B0F9E" w:rsidP="00D20944">
            <w:pPr>
              <w:autoSpaceDE w:val="0"/>
              <w:autoSpaceDN w:val="0"/>
              <w:adjustRightInd w:val="0"/>
              <w:spacing w:after="0" w:line="240" w:lineRule="auto"/>
              <w:jc w:val="center"/>
              <w:rPr>
                <w:rFonts w:eastAsia="Calibri"/>
                <w:b/>
              </w:rPr>
            </w:pPr>
            <w:r w:rsidRPr="00D20944">
              <w:rPr>
                <w:rFonts w:eastAsia="Calibri"/>
                <w:b/>
              </w:rPr>
              <w:t>Level</w:t>
            </w:r>
          </w:p>
        </w:tc>
        <w:tc>
          <w:tcPr>
            <w:tcW w:w="1703" w:type="dxa"/>
            <w:vAlign w:val="center"/>
          </w:tcPr>
          <w:p w14:paraId="7248DF9C" w14:textId="77777777" w:rsidR="005B0F9E" w:rsidRPr="00D20944" w:rsidRDefault="005B0F9E" w:rsidP="00D20944">
            <w:pPr>
              <w:autoSpaceDE w:val="0"/>
              <w:autoSpaceDN w:val="0"/>
              <w:adjustRightInd w:val="0"/>
              <w:spacing w:after="0" w:line="240" w:lineRule="auto"/>
              <w:jc w:val="center"/>
              <w:rPr>
                <w:rFonts w:eastAsia="Calibri"/>
                <w:b/>
              </w:rPr>
            </w:pPr>
            <w:r w:rsidRPr="00D20944">
              <w:rPr>
                <w:rFonts w:eastAsia="Calibri"/>
                <w:b/>
              </w:rPr>
              <w:t>Assessment</w:t>
            </w:r>
          </w:p>
          <w:p w14:paraId="70B74FB7" w14:textId="77777777" w:rsidR="005B0F9E" w:rsidRPr="00D20944" w:rsidRDefault="005B0F9E" w:rsidP="00D20944">
            <w:pPr>
              <w:autoSpaceDE w:val="0"/>
              <w:autoSpaceDN w:val="0"/>
              <w:adjustRightInd w:val="0"/>
              <w:spacing w:after="0" w:line="240" w:lineRule="auto"/>
              <w:jc w:val="center"/>
              <w:rPr>
                <w:rFonts w:eastAsia="Calibri"/>
                <w:b/>
              </w:rPr>
            </w:pPr>
            <w:r w:rsidRPr="00D20944">
              <w:rPr>
                <w:rFonts w:eastAsia="Calibri"/>
                <w:b/>
              </w:rPr>
              <w:t>Level</w:t>
            </w:r>
          </w:p>
        </w:tc>
        <w:tc>
          <w:tcPr>
            <w:tcW w:w="1857" w:type="dxa"/>
            <w:vAlign w:val="center"/>
          </w:tcPr>
          <w:p w14:paraId="437A1CFC" w14:textId="77777777" w:rsidR="005B0F9E" w:rsidRPr="00D20944" w:rsidRDefault="005B0F9E" w:rsidP="00D20944">
            <w:pPr>
              <w:autoSpaceDE w:val="0"/>
              <w:autoSpaceDN w:val="0"/>
              <w:adjustRightInd w:val="0"/>
              <w:spacing w:after="0" w:line="240" w:lineRule="auto"/>
              <w:jc w:val="center"/>
              <w:rPr>
                <w:rFonts w:eastAsia="Calibri"/>
                <w:b/>
              </w:rPr>
            </w:pPr>
            <w:r w:rsidRPr="00D20944">
              <w:rPr>
                <w:rFonts w:eastAsia="Calibri"/>
                <w:b/>
              </w:rPr>
              <w:t>How it will be inspected</w:t>
            </w:r>
          </w:p>
        </w:tc>
        <w:tc>
          <w:tcPr>
            <w:tcW w:w="2022" w:type="dxa"/>
            <w:vAlign w:val="center"/>
          </w:tcPr>
          <w:p w14:paraId="3EB6D2FA" w14:textId="77777777" w:rsidR="005B0F9E" w:rsidRPr="00D20944" w:rsidRDefault="005B0F9E" w:rsidP="00D20944">
            <w:pPr>
              <w:autoSpaceDE w:val="0"/>
              <w:autoSpaceDN w:val="0"/>
              <w:adjustRightInd w:val="0"/>
              <w:spacing w:after="0" w:line="240" w:lineRule="auto"/>
              <w:jc w:val="center"/>
              <w:rPr>
                <w:rFonts w:eastAsia="Calibri"/>
                <w:b/>
              </w:rPr>
            </w:pPr>
            <w:r w:rsidRPr="00D20944">
              <w:rPr>
                <w:rFonts w:eastAsia="Calibri"/>
                <w:b/>
              </w:rPr>
              <w:t xml:space="preserve">Performance Rating: </w:t>
            </w:r>
            <w:r w:rsidRPr="00D20944">
              <w:rPr>
                <w:rFonts w:eastAsia="Calibri"/>
              </w:rPr>
              <w:t>(Excellent, Good, Acceptable, Poor, Unsatisfactory)</w:t>
            </w:r>
          </w:p>
        </w:tc>
      </w:tr>
      <w:tr w:rsidR="005B0F9E" w:rsidRPr="00D20944" w14:paraId="083C3E1A" w14:textId="77777777" w:rsidTr="007B17AF">
        <w:trPr>
          <w:jc w:val="center"/>
        </w:trPr>
        <w:tc>
          <w:tcPr>
            <w:tcW w:w="1603" w:type="dxa"/>
          </w:tcPr>
          <w:p w14:paraId="5918B49C" w14:textId="77777777" w:rsidR="005B0F9E" w:rsidRPr="00D20944" w:rsidRDefault="005B0F9E" w:rsidP="00D20944">
            <w:pPr>
              <w:autoSpaceDE w:val="0"/>
              <w:autoSpaceDN w:val="0"/>
              <w:adjustRightInd w:val="0"/>
              <w:spacing w:after="0" w:line="240" w:lineRule="auto"/>
              <w:rPr>
                <w:rFonts w:eastAsia="Calibri"/>
              </w:rPr>
            </w:pPr>
            <w:r w:rsidRPr="00D20944">
              <w:rPr>
                <w:rFonts w:eastAsia="Calibri"/>
              </w:rPr>
              <w:t>Structural Systems Analysis</w:t>
            </w:r>
          </w:p>
        </w:tc>
        <w:tc>
          <w:tcPr>
            <w:tcW w:w="3122" w:type="dxa"/>
          </w:tcPr>
          <w:p w14:paraId="23D59C7D" w14:textId="77777777" w:rsidR="005B0F9E" w:rsidRPr="00D20944" w:rsidRDefault="005B0F9E" w:rsidP="00D20944">
            <w:pPr>
              <w:autoSpaceDE w:val="0"/>
              <w:autoSpaceDN w:val="0"/>
              <w:adjustRightInd w:val="0"/>
              <w:spacing w:after="0" w:line="240" w:lineRule="auto"/>
              <w:rPr>
                <w:rFonts w:eastAsia="Calibri"/>
              </w:rPr>
            </w:pPr>
            <w:r w:rsidRPr="00D20944">
              <w:rPr>
                <w:rFonts w:eastAsia="Calibri"/>
              </w:rPr>
              <w:t>Analyses are technically competent, apply adequate rigor, and are fully compliant with all code and regulation requirements.</w:t>
            </w:r>
          </w:p>
          <w:p w14:paraId="54E13CC1" w14:textId="77777777" w:rsidR="005B0F9E" w:rsidRPr="00D20944" w:rsidRDefault="005B0F9E" w:rsidP="00D20944">
            <w:pPr>
              <w:autoSpaceDE w:val="0"/>
              <w:autoSpaceDN w:val="0"/>
              <w:adjustRightInd w:val="0"/>
              <w:spacing w:after="0" w:line="240" w:lineRule="auto"/>
              <w:rPr>
                <w:rFonts w:eastAsia="Calibri"/>
              </w:rPr>
            </w:pPr>
            <w:r w:rsidRPr="00D20944">
              <w:rPr>
                <w:rFonts w:eastAsia="Calibri"/>
              </w:rPr>
              <w:t>Documents are technically accurate and clearly convey information and message.</w:t>
            </w:r>
          </w:p>
        </w:tc>
        <w:tc>
          <w:tcPr>
            <w:tcW w:w="2643" w:type="dxa"/>
          </w:tcPr>
          <w:p w14:paraId="5FE48DAE" w14:textId="77777777" w:rsidR="005B0F9E" w:rsidRPr="00D20944" w:rsidRDefault="005B0F9E" w:rsidP="00D20944">
            <w:pPr>
              <w:autoSpaceDE w:val="0"/>
              <w:autoSpaceDN w:val="0"/>
              <w:adjustRightInd w:val="0"/>
              <w:spacing w:after="0" w:line="240" w:lineRule="auto"/>
              <w:rPr>
                <w:rFonts w:eastAsia="Calibri"/>
              </w:rPr>
            </w:pPr>
            <w:r w:rsidRPr="00D20944">
              <w:rPr>
                <w:rFonts w:eastAsia="Calibri"/>
              </w:rPr>
              <w:t>Structural analysis and advanced engineering assessments consider all applicable guidance and data.</w:t>
            </w:r>
          </w:p>
          <w:p w14:paraId="5E1C36AF" w14:textId="77777777" w:rsidR="005B0F9E" w:rsidRPr="00D20944" w:rsidRDefault="005B0F9E" w:rsidP="00D20944">
            <w:pPr>
              <w:autoSpaceDE w:val="0"/>
              <w:autoSpaceDN w:val="0"/>
              <w:adjustRightInd w:val="0"/>
              <w:spacing w:after="0" w:line="240" w:lineRule="auto"/>
              <w:rPr>
                <w:rFonts w:eastAsia="Calibri"/>
              </w:rPr>
            </w:pPr>
            <w:r w:rsidRPr="00D20944">
              <w:rPr>
                <w:rFonts w:eastAsia="Calibri"/>
              </w:rPr>
              <w:t xml:space="preserve">Technical documents pass peer review and briefings convey message. </w:t>
            </w:r>
          </w:p>
        </w:tc>
        <w:tc>
          <w:tcPr>
            <w:tcW w:w="1703" w:type="dxa"/>
          </w:tcPr>
          <w:p w14:paraId="7B6AB5AE" w14:textId="77777777" w:rsidR="005B0F9E" w:rsidRPr="00D20944" w:rsidRDefault="005B0F9E" w:rsidP="00D20944">
            <w:pPr>
              <w:autoSpaceDE w:val="0"/>
              <w:autoSpaceDN w:val="0"/>
              <w:adjustRightInd w:val="0"/>
              <w:spacing w:after="0" w:line="240" w:lineRule="auto"/>
              <w:rPr>
                <w:rFonts w:eastAsia="Calibri"/>
              </w:rPr>
            </w:pPr>
            <w:r w:rsidRPr="00D20944">
              <w:rPr>
                <w:rFonts w:eastAsia="Calibri"/>
              </w:rPr>
              <w:t>COR &amp; Technical SMEs shall review submittal upon receipt of documentation.</w:t>
            </w:r>
          </w:p>
        </w:tc>
        <w:tc>
          <w:tcPr>
            <w:tcW w:w="1857" w:type="dxa"/>
          </w:tcPr>
          <w:p w14:paraId="47C8D9CF" w14:textId="77777777" w:rsidR="005B0F9E" w:rsidRPr="00D20944" w:rsidRDefault="005B0F9E" w:rsidP="00D20944">
            <w:pPr>
              <w:autoSpaceDE w:val="0"/>
              <w:autoSpaceDN w:val="0"/>
              <w:adjustRightInd w:val="0"/>
              <w:spacing w:after="0" w:line="240" w:lineRule="auto"/>
              <w:rPr>
                <w:rFonts w:eastAsia="Calibri"/>
              </w:rPr>
            </w:pPr>
            <w:r w:rsidRPr="00D20944">
              <w:rPr>
                <w:rFonts w:eastAsia="Calibri"/>
              </w:rPr>
              <w:t xml:space="preserve">Documentation shall be assessed for technical validity, compliance with accepted practices, and clarity. </w:t>
            </w:r>
          </w:p>
        </w:tc>
        <w:tc>
          <w:tcPr>
            <w:tcW w:w="2022" w:type="dxa"/>
          </w:tcPr>
          <w:p w14:paraId="7F58AEF1" w14:textId="77777777" w:rsidR="005B0F9E" w:rsidRPr="00D20944" w:rsidRDefault="005B0F9E" w:rsidP="00D20944">
            <w:pPr>
              <w:autoSpaceDE w:val="0"/>
              <w:autoSpaceDN w:val="0"/>
              <w:adjustRightInd w:val="0"/>
              <w:spacing w:after="0" w:line="240" w:lineRule="auto"/>
              <w:rPr>
                <w:rFonts w:eastAsia="Calibri"/>
              </w:rPr>
            </w:pPr>
          </w:p>
        </w:tc>
      </w:tr>
      <w:tr w:rsidR="005B0F9E" w:rsidRPr="00D20944" w14:paraId="02F226C6" w14:textId="77777777" w:rsidTr="007B17AF">
        <w:trPr>
          <w:jc w:val="center"/>
        </w:trPr>
        <w:tc>
          <w:tcPr>
            <w:tcW w:w="1603" w:type="dxa"/>
          </w:tcPr>
          <w:p w14:paraId="0A272A50" w14:textId="77777777" w:rsidR="005B0F9E" w:rsidRPr="00D20944" w:rsidRDefault="005B0F9E" w:rsidP="00D20944">
            <w:pPr>
              <w:autoSpaceDE w:val="0"/>
              <w:autoSpaceDN w:val="0"/>
              <w:adjustRightInd w:val="0"/>
              <w:spacing w:after="0" w:line="240" w:lineRule="auto"/>
              <w:rPr>
                <w:rFonts w:eastAsia="Calibri"/>
              </w:rPr>
            </w:pPr>
            <w:r w:rsidRPr="00D20944">
              <w:rPr>
                <w:rFonts w:eastAsia="Calibri"/>
              </w:rPr>
              <w:t>Explosion Effects and Consequence Analysis</w:t>
            </w:r>
          </w:p>
        </w:tc>
        <w:tc>
          <w:tcPr>
            <w:tcW w:w="3122" w:type="dxa"/>
          </w:tcPr>
          <w:p w14:paraId="1B8F01C0" w14:textId="77777777" w:rsidR="005B0F9E" w:rsidRPr="00D20944" w:rsidRDefault="005B0F9E" w:rsidP="00D20944">
            <w:pPr>
              <w:autoSpaceDE w:val="0"/>
              <w:autoSpaceDN w:val="0"/>
              <w:adjustRightInd w:val="0"/>
              <w:spacing w:after="0" w:line="240" w:lineRule="auto"/>
              <w:rPr>
                <w:rFonts w:eastAsia="Calibri"/>
              </w:rPr>
            </w:pPr>
            <w:r w:rsidRPr="00D20944">
              <w:rPr>
                <w:rFonts w:eastAsia="Calibri"/>
              </w:rPr>
              <w:t>Analyses are technically competent, consider all explosives safety regulations &amp; guidance, and are sufficiently justified via data and/or modeling.</w:t>
            </w:r>
          </w:p>
          <w:p w14:paraId="5842EF8D" w14:textId="77777777" w:rsidR="005B0F9E" w:rsidRPr="00D20944" w:rsidRDefault="005B0F9E" w:rsidP="00D20944">
            <w:pPr>
              <w:autoSpaceDE w:val="0"/>
              <w:autoSpaceDN w:val="0"/>
              <w:adjustRightInd w:val="0"/>
              <w:spacing w:after="0" w:line="240" w:lineRule="auto"/>
              <w:rPr>
                <w:rFonts w:eastAsia="Calibri"/>
              </w:rPr>
            </w:pPr>
            <w:r w:rsidRPr="00D20944">
              <w:rPr>
                <w:rFonts w:eastAsia="Calibri"/>
              </w:rPr>
              <w:t>Support work &amp; model/criteria development employees the highest technical standards and rigor.</w:t>
            </w:r>
          </w:p>
          <w:p w14:paraId="1AECD508" w14:textId="77777777" w:rsidR="005B0F9E" w:rsidRPr="00D20944" w:rsidRDefault="005B0F9E" w:rsidP="00D20944">
            <w:pPr>
              <w:autoSpaceDE w:val="0"/>
              <w:autoSpaceDN w:val="0"/>
              <w:adjustRightInd w:val="0"/>
              <w:spacing w:after="0" w:line="240" w:lineRule="auto"/>
              <w:rPr>
                <w:rFonts w:eastAsia="Calibri"/>
              </w:rPr>
            </w:pPr>
            <w:r w:rsidRPr="00D20944">
              <w:rPr>
                <w:rFonts w:eastAsia="Calibri"/>
              </w:rPr>
              <w:t>Documentation clearly define all assumptions, analysis, and convey results.</w:t>
            </w:r>
          </w:p>
        </w:tc>
        <w:tc>
          <w:tcPr>
            <w:tcW w:w="2643" w:type="dxa"/>
          </w:tcPr>
          <w:p w14:paraId="0AB56176" w14:textId="77777777" w:rsidR="005B0F9E" w:rsidRPr="00D20944" w:rsidRDefault="005B0F9E" w:rsidP="00D20944">
            <w:pPr>
              <w:autoSpaceDE w:val="0"/>
              <w:autoSpaceDN w:val="0"/>
              <w:adjustRightInd w:val="0"/>
              <w:spacing w:after="0" w:line="240" w:lineRule="auto"/>
              <w:rPr>
                <w:rFonts w:eastAsia="Calibri"/>
              </w:rPr>
            </w:pPr>
            <w:r w:rsidRPr="00D20944">
              <w:rPr>
                <w:rFonts w:eastAsia="Calibri"/>
              </w:rPr>
              <w:t>Explosion effects &amp; consequence analysis consider all applicable guidance and data.</w:t>
            </w:r>
          </w:p>
          <w:p w14:paraId="6B689F44" w14:textId="77777777" w:rsidR="005B0F9E" w:rsidRPr="00D20944" w:rsidRDefault="005B0F9E" w:rsidP="00D20944">
            <w:pPr>
              <w:autoSpaceDE w:val="0"/>
              <w:autoSpaceDN w:val="0"/>
              <w:adjustRightInd w:val="0"/>
              <w:spacing w:after="0" w:line="240" w:lineRule="auto"/>
              <w:rPr>
                <w:rFonts w:eastAsia="Calibri"/>
              </w:rPr>
            </w:pPr>
            <w:r w:rsidRPr="00D20944">
              <w:rPr>
                <w:rFonts w:eastAsia="Calibri"/>
              </w:rPr>
              <w:t>Governing authority approves analyses supporting explosives safety site approval requests.</w:t>
            </w:r>
          </w:p>
          <w:p w14:paraId="27B2E4C6" w14:textId="77777777" w:rsidR="005B0F9E" w:rsidRPr="00D20944" w:rsidRDefault="005B0F9E" w:rsidP="00D20944">
            <w:pPr>
              <w:autoSpaceDE w:val="0"/>
              <w:autoSpaceDN w:val="0"/>
              <w:adjustRightInd w:val="0"/>
              <w:spacing w:after="0" w:line="240" w:lineRule="auto"/>
              <w:rPr>
                <w:rFonts w:eastAsia="Calibri"/>
              </w:rPr>
            </w:pPr>
            <w:r w:rsidRPr="00D20944">
              <w:rPr>
                <w:rFonts w:eastAsia="Calibri"/>
              </w:rPr>
              <w:t>Technical documents pass peer review and briefings convey message.t</w:t>
            </w:r>
          </w:p>
        </w:tc>
        <w:tc>
          <w:tcPr>
            <w:tcW w:w="1703" w:type="dxa"/>
          </w:tcPr>
          <w:p w14:paraId="14FF3728" w14:textId="77777777" w:rsidR="005B0F9E" w:rsidRPr="00D20944" w:rsidRDefault="005B0F9E" w:rsidP="00D20944">
            <w:pPr>
              <w:autoSpaceDE w:val="0"/>
              <w:autoSpaceDN w:val="0"/>
              <w:adjustRightInd w:val="0"/>
              <w:spacing w:after="0" w:line="240" w:lineRule="auto"/>
              <w:rPr>
                <w:rFonts w:eastAsia="Calibri"/>
                <w:highlight w:val="yellow"/>
              </w:rPr>
            </w:pPr>
            <w:r w:rsidRPr="00D20944">
              <w:rPr>
                <w:rFonts w:eastAsia="Calibri"/>
              </w:rPr>
              <w:t>COR &amp; Technical SMEs shall review submittal upon receipt of documentation.</w:t>
            </w:r>
          </w:p>
        </w:tc>
        <w:tc>
          <w:tcPr>
            <w:tcW w:w="1857" w:type="dxa"/>
          </w:tcPr>
          <w:p w14:paraId="1DF3A7FD" w14:textId="77777777" w:rsidR="005B0F9E" w:rsidRPr="00D20944" w:rsidRDefault="005B0F9E" w:rsidP="00D20944">
            <w:pPr>
              <w:autoSpaceDE w:val="0"/>
              <w:autoSpaceDN w:val="0"/>
              <w:adjustRightInd w:val="0"/>
              <w:spacing w:after="0" w:line="240" w:lineRule="auto"/>
              <w:rPr>
                <w:rFonts w:eastAsia="Calibri"/>
                <w:highlight w:val="yellow"/>
              </w:rPr>
            </w:pPr>
            <w:r w:rsidRPr="00D20944">
              <w:rPr>
                <w:rFonts w:eastAsia="Calibri"/>
              </w:rPr>
              <w:t>Documentation shall be assessed for technical validity, compliance with accepted practices, and clarity.</w:t>
            </w:r>
          </w:p>
        </w:tc>
        <w:tc>
          <w:tcPr>
            <w:tcW w:w="2022" w:type="dxa"/>
          </w:tcPr>
          <w:p w14:paraId="27806011" w14:textId="77777777" w:rsidR="005B0F9E" w:rsidRPr="00D20944" w:rsidRDefault="005B0F9E" w:rsidP="00D20944">
            <w:pPr>
              <w:autoSpaceDE w:val="0"/>
              <w:autoSpaceDN w:val="0"/>
              <w:adjustRightInd w:val="0"/>
              <w:spacing w:after="0" w:line="240" w:lineRule="auto"/>
              <w:rPr>
                <w:rFonts w:eastAsia="Calibri"/>
              </w:rPr>
            </w:pPr>
          </w:p>
        </w:tc>
      </w:tr>
      <w:tr w:rsidR="005B0F9E" w:rsidRPr="00D20944" w14:paraId="0049ABB2" w14:textId="77777777" w:rsidTr="007B17AF">
        <w:trPr>
          <w:jc w:val="center"/>
        </w:trPr>
        <w:tc>
          <w:tcPr>
            <w:tcW w:w="1603" w:type="dxa"/>
            <w:vAlign w:val="center"/>
          </w:tcPr>
          <w:p w14:paraId="1EC62F0E" w14:textId="77777777" w:rsidR="005B0F9E" w:rsidRPr="00D20944" w:rsidRDefault="005B0F9E" w:rsidP="00D20944">
            <w:pPr>
              <w:autoSpaceDE w:val="0"/>
              <w:autoSpaceDN w:val="0"/>
              <w:adjustRightInd w:val="0"/>
              <w:spacing w:after="0" w:line="240" w:lineRule="auto"/>
              <w:jc w:val="center"/>
              <w:rPr>
                <w:rFonts w:eastAsia="Calibri"/>
              </w:rPr>
            </w:pPr>
            <w:r w:rsidRPr="00D20944">
              <w:rPr>
                <w:rFonts w:eastAsia="Calibri"/>
              </w:rPr>
              <w:t>Miscellaneous Engineering Support</w:t>
            </w:r>
          </w:p>
        </w:tc>
        <w:tc>
          <w:tcPr>
            <w:tcW w:w="3122" w:type="dxa"/>
          </w:tcPr>
          <w:p w14:paraId="3407FD9C" w14:textId="77777777" w:rsidR="005B0F9E" w:rsidRPr="00D20944" w:rsidRDefault="005B0F9E" w:rsidP="00D20944">
            <w:pPr>
              <w:autoSpaceDE w:val="0"/>
              <w:autoSpaceDN w:val="0"/>
              <w:adjustRightInd w:val="0"/>
              <w:spacing w:after="0" w:line="240" w:lineRule="auto"/>
              <w:rPr>
                <w:rFonts w:eastAsia="Calibri"/>
              </w:rPr>
            </w:pPr>
            <w:r w:rsidRPr="00D20944">
              <w:rPr>
                <w:rFonts w:eastAsia="Calibri"/>
              </w:rPr>
              <w:t xml:space="preserve">Engineering analysis is technically correct, in accordance with regulatory </w:t>
            </w:r>
            <w:r w:rsidRPr="00D20944">
              <w:rPr>
                <w:rFonts w:eastAsia="Calibri"/>
              </w:rPr>
              <w:lastRenderedPageBreak/>
              <w:t>criteria, and analytically supported.</w:t>
            </w:r>
          </w:p>
          <w:p w14:paraId="31992C21" w14:textId="77777777" w:rsidR="005B0F9E" w:rsidRPr="00D20944" w:rsidRDefault="005B0F9E" w:rsidP="00D20944">
            <w:pPr>
              <w:autoSpaceDE w:val="0"/>
              <w:autoSpaceDN w:val="0"/>
              <w:adjustRightInd w:val="0"/>
              <w:spacing w:after="0" w:line="240" w:lineRule="auto"/>
              <w:rPr>
                <w:rFonts w:eastAsia="Calibri"/>
              </w:rPr>
            </w:pPr>
            <w:r w:rsidRPr="00D20944">
              <w:rPr>
                <w:rFonts w:eastAsia="Calibri"/>
              </w:rPr>
              <w:t>Documentation clearly define all assumptions, analysis, and convey results.</w:t>
            </w:r>
          </w:p>
        </w:tc>
        <w:tc>
          <w:tcPr>
            <w:tcW w:w="2643" w:type="dxa"/>
          </w:tcPr>
          <w:p w14:paraId="5C3EBB63" w14:textId="77777777" w:rsidR="005B0F9E" w:rsidRPr="00D20944" w:rsidRDefault="005B0F9E" w:rsidP="00D20944">
            <w:pPr>
              <w:autoSpaceDE w:val="0"/>
              <w:autoSpaceDN w:val="0"/>
              <w:adjustRightInd w:val="0"/>
              <w:spacing w:after="0" w:line="240" w:lineRule="auto"/>
              <w:rPr>
                <w:rFonts w:eastAsia="Calibri"/>
              </w:rPr>
            </w:pPr>
            <w:r w:rsidRPr="00D20944">
              <w:rPr>
                <w:rFonts w:eastAsia="Calibri"/>
              </w:rPr>
              <w:lastRenderedPageBreak/>
              <w:t>Analysis and calculations pass technical review.</w:t>
            </w:r>
          </w:p>
          <w:p w14:paraId="6DA7B727" w14:textId="77777777" w:rsidR="005B0F9E" w:rsidRPr="00D20944" w:rsidRDefault="005B0F9E" w:rsidP="00D20944">
            <w:pPr>
              <w:autoSpaceDE w:val="0"/>
              <w:autoSpaceDN w:val="0"/>
              <w:adjustRightInd w:val="0"/>
              <w:spacing w:after="0" w:line="240" w:lineRule="auto"/>
              <w:rPr>
                <w:rFonts w:eastAsia="Calibri"/>
              </w:rPr>
            </w:pPr>
            <w:r w:rsidRPr="00D20944">
              <w:rPr>
                <w:rFonts w:eastAsia="Calibri"/>
              </w:rPr>
              <w:lastRenderedPageBreak/>
              <w:t>Conclusions and assessment passes engineering review.</w:t>
            </w:r>
          </w:p>
        </w:tc>
        <w:tc>
          <w:tcPr>
            <w:tcW w:w="1703" w:type="dxa"/>
          </w:tcPr>
          <w:p w14:paraId="562A4C7A" w14:textId="77777777" w:rsidR="005B0F9E" w:rsidRPr="00D20944" w:rsidRDefault="005B0F9E" w:rsidP="00D20944">
            <w:pPr>
              <w:autoSpaceDE w:val="0"/>
              <w:autoSpaceDN w:val="0"/>
              <w:adjustRightInd w:val="0"/>
              <w:spacing w:after="0" w:line="240" w:lineRule="auto"/>
              <w:rPr>
                <w:rFonts w:eastAsia="Calibri"/>
                <w:highlight w:val="yellow"/>
              </w:rPr>
            </w:pPr>
            <w:r w:rsidRPr="00D20944">
              <w:rPr>
                <w:rFonts w:eastAsia="Calibri"/>
              </w:rPr>
              <w:lastRenderedPageBreak/>
              <w:t xml:space="preserve">COR &amp; Technical SMEs shall review </w:t>
            </w:r>
            <w:r w:rsidRPr="00D20944">
              <w:rPr>
                <w:rFonts w:eastAsia="Calibri"/>
              </w:rPr>
              <w:lastRenderedPageBreak/>
              <w:t>submittal upon receipt of documentation.</w:t>
            </w:r>
          </w:p>
        </w:tc>
        <w:tc>
          <w:tcPr>
            <w:tcW w:w="1857" w:type="dxa"/>
          </w:tcPr>
          <w:p w14:paraId="2FC4C128" w14:textId="77777777" w:rsidR="005B0F9E" w:rsidRPr="00D20944" w:rsidRDefault="005B0F9E" w:rsidP="00D20944">
            <w:pPr>
              <w:autoSpaceDE w:val="0"/>
              <w:autoSpaceDN w:val="0"/>
              <w:adjustRightInd w:val="0"/>
              <w:spacing w:after="0" w:line="240" w:lineRule="auto"/>
              <w:rPr>
                <w:rFonts w:eastAsia="Calibri"/>
                <w:highlight w:val="yellow"/>
              </w:rPr>
            </w:pPr>
            <w:r w:rsidRPr="00D20944">
              <w:rPr>
                <w:rFonts w:eastAsia="Calibri"/>
              </w:rPr>
              <w:lastRenderedPageBreak/>
              <w:t xml:space="preserve">Documentation shall be assessed for technical validity, </w:t>
            </w:r>
            <w:r w:rsidRPr="00D20944">
              <w:rPr>
                <w:rFonts w:eastAsia="Calibri"/>
              </w:rPr>
              <w:lastRenderedPageBreak/>
              <w:t>compliance with accepted practices, and clarity.</w:t>
            </w:r>
          </w:p>
        </w:tc>
        <w:tc>
          <w:tcPr>
            <w:tcW w:w="2022" w:type="dxa"/>
          </w:tcPr>
          <w:p w14:paraId="2A32F765" w14:textId="77777777" w:rsidR="005B0F9E" w:rsidRPr="00D20944" w:rsidRDefault="005B0F9E" w:rsidP="00D20944">
            <w:pPr>
              <w:autoSpaceDE w:val="0"/>
              <w:autoSpaceDN w:val="0"/>
              <w:adjustRightInd w:val="0"/>
              <w:spacing w:after="0" w:line="240" w:lineRule="auto"/>
              <w:rPr>
                <w:rFonts w:eastAsia="Calibri"/>
              </w:rPr>
            </w:pPr>
          </w:p>
        </w:tc>
      </w:tr>
    </w:tbl>
    <w:p w14:paraId="254C8283" w14:textId="77777777" w:rsidR="00EF6372" w:rsidRPr="00D20944" w:rsidRDefault="00EF6372" w:rsidP="00D20944">
      <w:pPr>
        <w:spacing w:after="0" w:line="240" w:lineRule="auto"/>
      </w:pPr>
    </w:p>
    <w:sectPr w:rsidR="00EF6372" w:rsidRPr="00D20944" w:rsidSect="00EF6372">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22A"/>
    <w:rsid w:val="00013B87"/>
    <w:rsid w:val="000844A3"/>
    <w:rsid w:val="000A5BD1"/>
    <w:rsid w:val="000D5ED5"/>
    <w:rsid w:val="001009A7"/>
    <w:rsid w:val="0013676A"/>
    <w:rsid w:val="001469DC"/>
    <w:rsid w:val="001A0200"/>
    <w:rsid w:val="001E23C6"/>
    <w:rsid w:val="002349D9"/>
    <w:rsid w:val="002716AE"/>
    <w:rsid w:val="002C7EB1"/>
    <w:rsid w:val="00317AE5"/>
    <w:rsid w:val="00356B36"/>
    <w:rsid w:val="003626A4"/>
    <w:rsid w:val="003A6C1D"/>
    <w:rsid w:val="00557510"/>
    <w:rsid w:val="00582FC7"/>
    <w:rsid w:val="005B0F9E"/>
    <w:rsid w:val="005D69A3"/>
    <w:rsid w:val="006322DB"/>
    <w:rsid w:val="0066122A"/>
    <w:rsid w:val="00690B88"/>
    <w:rsid w:val="007B17AF"/>
    <w:rsid w:val="00827385"/>
    <w:rsid w:val="008451BB"/>
    <w:rsid w:val="008631AF"/>
    <w:rsid w:val="00934808"/>
    <w:rsid w:val="00A0503F"/>
    <w:rsid w:val="00A94A04"/>
    <w:rsid w:val="00AA4EBF"/>
    <w:rsid w:val="00B75059"/>
    <w:rsid w:val="00C258A7"/>
    <w:rsid w:val="00C6108B"/>
    <w:rsid w:val="00CE3DE3"/>
    <w:rsid w:val="00D131B0"/>
    <w:rsid w:val="00D20944"/>
    <w:rsid w:val="00D64FAA"/>
    <w:rsid w:val="00DD29F3"/>
    <w:rsid w:val="00DD6148"/>
    <w:rsid w:val="00EC20B5"/>
    <w:rsid w:val="00EF6372"/>
    <w:rsid w:val="00F141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4F4B3"/>
  <w15:docId w15:val="{08E12640-2C9F-402F-AD3E-999B90469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20B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3A6C1D"/>
    <w:rPr>
      <w:sz w:val="16"/>
      <w:szCs w:val="16"/>
    </w:rPr>
  </w:style>
  <w:style w:type="paragraph" w:styleId="CommentText">
    <w:name w:val="annotation text"/>
    <w:basedOn w:val="Normal"/>
    <w:link w:val="CommentTextChar"/>
    <w:uiPriority w:val="99"/>
    <w:semiHidden/>
    <w:unhideWhenUsed/>
    <w:rsid w:val="003A6C1D"/>
    <w:pPr>
      <w:spacing w:line="240" w:lineRule="auto"/>
    </w:pPr>
    <w:rPr>
      <w:sz w:val="20"/>
      <w:szCs w:val="20"/>
    </w:rPr>
  </w:style>
  <w:style w:type="character" w:customStyle="1" w:styleId="CommentTextChar">
    <w:name w:val="Comment Text Char"/>
    <w:basedOn w:val="DefaultParagraphFont"/>
    <w:link w:val="CommentText"/>
    <w:uiPriority w:val="99"/>
    <w:semiHidden/>
    <w:rsid w:val="003A6C1D"/>
    <w:rPr>
      <w:sz w:val="20"/>
      <w:szCs w:val="20"/>
    </w:rPr>
  </w:style>
  <w:style w:type="paragraph" w:styleId="CommentSubject">
    <w:name w:val="annotation subject"/>
    <w:basedOn w:val="CommentText"/>
    <w:next w:val="CommentText"/>
    <w:link w:val="CommentSubjectChar"/>
    <w:uiPriority w:val="99"/>
    <w:semiHidden/>
    <w:unhideWhenUsed/>
    <w:rsid w:val="003A6C1D"/>
    <w:rPr>
      <w:b/>
      <w:bCs/>
    </w:rPr>
  </w:style>
  <w:style w:type="character" w:customStyle="1" w:styleId="CommentSubjectChar">
    <w:name w:val="Comment Subject Char"/>
    <w:basedOn w:val="CommentTextChar"/>
    <w:link w:val="CommentSubject"/>
    <w:uiPriority w:val="99"/>
    <w:semiHidden/>
    <w:rsid w:val="003A6C1D"/>
    <w:rPr>
      <w:b/>
      <w:bCs/>
      <w:sz w:val="20"/>
      <w:szCs w:val="20"/>
    </w:rPr>
  </w:style>
  <w:style w:type="paragraph" w:styleId="BalloonText">
    <w:name w:val="Balloon Text"/>
    <w:basedOn w:val="Normal"/>
    <w:link w:val="BalloonTextChar"/>
    <w:uiPriority w:val="99"/>
    <w:semiHidden/>
    <w:unhideWhenUsed/>
    <w:rsid w:val="003A6C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6C1D"/>
    <w:rPr>
      <w:rFonts w:ascii="Tahoma" w:hAnsi="Tahoma" w:cs="Tahoma"/>
      <w:sz w:val="16"/>
      <w:szCs w:val="16"/>
    </w:rPr>
  </w:style>
  <w:style w:type="paragraph" w:styleId="ListParagraph">
    <w:name w:val="List Paragraph"/>
    <w:basedOn w:val="Normal"/>
    <w:uiPriority w:val="34"/>
    <w:qFormat/>
    <w:rsid w:val="00D209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678d5-bc8f-4985-bc83-9b5a576cb7f8">
      <Terms xmlns="http://schemas.microsoft.com/office/infopath/2007/PartnerControls"/>
    </lcf76f155ced4ddcb4097134ff3c332f>
    <TaxCatchAll xmlns="adf59cdd-55bf-4c0f-a83b-72b850816803"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29E116D8B5E2C44A60CF4ABAC2A96B6" ma:contentTypeVersion="13" ma:contentTypeDescription="Create a new document." ma:contentTypeScope="" ma:versionID="ebeab6ef5d4cdda63a79f2be20641b53">
  <xsd:schema xmlns:xsd="http://www.w3.org/2001/XMLSchema" xmlns:xs="http://www.w3.org/2001/XMLSchema" xmlns:p="http://schemas.microsoft.com/office/2006/metadata/properties" xmlns:ns1="http://schemas.microsoft.com/sharepoint/v3" xmlns:ns2="370678d5-bc8f-4985-bc83-9b5a576cb7f8" xmlns:ns3="adf59cdd-55bf-4c0f-a83b-72b850816803" targetNamespace="http://schemas.microsoft.com/office/2006/metadata/properties" ma:root="true" ma:fieldsID="fe2b14e16d2504106d671847fe5feaad" ns1:_="" ns2:_="" ns3:_="">
    <xsd:import namespace="http://schemas.microsoft.com/sharepoint/v3"/>
    <xsd:import namespace="370678d5-bc8f-4985-bc83-9b5a576cb7f8"/>
    <xsd:import namespace="adf59cdd-55bf-4c0f-a83b-72b850816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0678d5-bc8f-4985-bc83-9b5a576cb7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cef215b-19b7-4691-95f4-27d2fe62d5d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f59cdd-55bf-4c0f-a83b-72b85081680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0510d-15b1-4167-bd05-b5347f4fc39a}" ma:internalName="TaxCatchAll" ma:showField="CatchAllData" ma:web="adf59cdd-55bf-4c0f-a83b-72b850816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9016D9-5272-417E-89E8-DE2CBAD2B61B}">
  <ds:schemaRefs>
    <ds:schemaRef ds:uri="http://schemas.microsoft.com/office/2006/metadata/properties"/>
    <ds:schemaRef ds:uri="http://schemas.microsoft.com/office/infopath/2007/PartnerControls"/>
    <ds:schemaRef ds:uri="370678d5-bc8f-4985-bc83-9b5a576cb7f8"/>
    <ds:schemaRef ds:uri="adf59cdd-55bf-4c0f-a83b-72b850816803"/>
    <ds:schemaRef ds:uri="http://schemas.microsoft.com/sharepoint/v3"/>
  </ds:schemaRefs>
</ds:datastoreItem>
</file>

<file path=customXml/itemProps2.xml><?xml version="1.0" encoding="utf-8"?>
<ds:datastoreItem xmlns:ds="http://schemas.openxmlformats.org/officeDocument/2006/customXml" ds:itemID="{E59E0F02-21A9-4399-899C-A7527FDF39CE}">
  <ds:schemaRefs>
    <ds:schemaRef ds:uri="http://schemas.microsoft.com/sharepoint/v3/contenttype/forms"/>
  </ds:schemaRefs>
</ds:datastoreItem>
</file>

<file path=customXml/itemProps3.xml><?xml version="1.0" encoding="utf-8"?>
<ds:datastoreItem xmlns:ds="http://schemas.openxmlformats.org/officeDocument/2006/customXml" ds:itemID="{A38B50B3-72E4-44D6-AD0E-DCCC5F4571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0678d5-bc8f-4985-bc83-9b5a576cb7f8"/>
    <ds:schemaRef ds:uri="adf59cdd-55bf-4c0f-a83b-72b850816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d3dce4f-adec-49b9-a61c-ca997e6042d7}" enabled="1" method="Privileged" siteId="{e3333e00-c877-4b87-b6ad-45e942de175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570</Words>
  <Characters>3249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NMCI</Company>
  <LinksUpToDate>false</LinksUpToDate>
  <CharactersWithSpaces>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Thomas Conway</dc:creator>
  <cp:lastModifiedBy>Zgrzepski, Stanley J CIV (USA)</cp:lastModifiedBy>
  <cp:revision>2</cp:revision>
  <dcterms:created xsi:type="dcterms:W3CDTF">2026-06-15T14:30:00Z</dcterms:created>
  <dcterms:modified xsi:type="dcterms:W3CDTF">2026-06-15T14:30:00Z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0x010100229E116D8B5E2C44A60CF4ABAC2A96B6</vt:lpwstr>
  </property>
  <property fmtid="{D5CDD505-2E9C-101B-9397-08002B2CF9AE}" pid="3" name="MSIP_Label_fd3dce4f-adec-49b9-a61c-ca997e6042d7_Enabled">
    <vt:lpwstr>True</vt:lpwstr>
  </property>
  <property fmtid="{D5CDD505-2E9C-101B-9397-08002B2CF9AE}" pid="4" name="MSIP_Label_fd3dce4f-adec-49b9-a61c-ca997e6042d7_SiteId">
    <vt:lpwstr>e3333e00-c877-4b87-b6ad-45e942de1750</vt:lpwstr>
  </property>
  <property fmtid="{D5CDD505-2E9C-101B-9397-08002B2CF9AE}" pid="5" name="MSIP_Label_fd3dce4f-adec-49b9-a61c-ca997e6042d7_SetDate">
    <vt:lpwstr>2025-05-15T00:18:45Z</vt:lpwstr>
  </property>
  <property fmtid="{D5CDD505-2E9C-101B-9397-08002B2CF9AE}" pid="6" name="MSIP_Label_fd3dce4f-adec-49b9-a61c-ca997e6042d7_Name">
    <vt:lpwstr>PII \ CUI (PRIVACY-General)</vt:lpwstr>
  </property>
  <property fmtid="{D5CDD505-2E9C-101B-9397-08002B2CF9AE}" pid="7" name="MSIP_Label_fd3dce4f-adec-49b9-a61c-ca997e6042d7_ActionId">
    <vt:lpwstr>f2bce37b-54d9-4a0d-a335-ce614fa4d93f</vt:lpwstr>
  </property>
  <property fmtid="{D5CDD505-2E9C-101B-9397-08002B2CF9AE}" pid="8" name="MSIP_Label_fd3dce4f-adec-49b9-a61c-ca997e6042d7_Removed">
    <vt:lpwstr>False</vt:lpwstr>
  </property>
  <property fmtid="{D5CDD505-2E9C-101B-9397-08002B2CF9AE}" pid="9" name="MSIP_Label_fd3dce4f-adec-49b9-a61c-ca997e6042d7_Parent">
    <vt:lpwstr>30f4d840-7e5d-4c3f-ab4d-d440f4c4a7c2</vt:lpwstr>
  </property>
  <property fmtid="{D5CDD505-2E9C-101B-9397-08002B2CF9AE}" pid="10" name="MSIP_Label_fd3dce4f-adec-49b9-a61c-ca997e6042d7_Extended_MSFT_Method">
    <vt:lpwstr>Standard</vt:lpwstr>
  </property>
  <property fmtid="{D5CDD505-2E9C-101B-9397-08002B2CF9AE}" pid="11" name="MSIP_Label_30f4d840-7e5d-4c3f-ab4d-d440f4c4a7c2_Enabled">
    <vt:lpwstr>True</vt:lpwstr>
  </property>
  <property fmtid="{D5CDD505-2E9C-101B-9397-08002B2CF9AE}" pid="12" name="MSIP_Label_30f4d840-7e5d-4c3f-ab4d-d440f4c4a7c2_SiteId">
    <vt:lpwstr>e3333e00-c877-4b87-b6ad-45e942de1750</vt:lpwstr>
  </property>
  <property fmtid="{D5CDD505-2E9C-101B-9397-08002B2CF9AE}" pid="13" name="MSIP_Label_30f4d840-7e5d-4c3f-ab4d-d440f4c4a7c2_SetDate">
    <vt:lpwstr>2025-05-15T00:18:45Z</vt:lpwstr>
  </property>
  <property fmtid="{D5CDD505-2E9C-101B-9397-08002B2CF9AE}" pid="14" name="MSIP_Label_30f4d840-7e5d-4c3f-ab4d-d440f4c4a7c2_Name">
    <vt:lpwstr>PII</vt:lpwstr>
  </property>
  <property fmtid="{D5CDD505-2E9C-101B-9397-08002B2CF9AE}" pid="15" name="MSIP_Label_30f4d840-7e5d-4c3f-ab4d-d440f4c4a7c2_ActionId">
    <vt:lpwstr>7bb9b544-edea-4504-82dd-c0c6f065961d</vt:lpwstr>
  </property>
  <property fmtid="{D5CDD505-2E9C-101B-9397-08002B2CF9AE}" pid="16" name="MSIP_Label_30f4d840-7e5d-4c3f-ab4d-d440f4c4a7c2_Extended_MSFT_Method">
    <vt:lpwstr>Standard</vt:lpwstr>
  </property>
  <property fmtid="{D5CDD505-2E9C-101B-9397-08002B2CF9AE}" pid="17" name="Sensitivity">
    <vt:lpwstr>PII \ CUI (PRIVACY-General) PII</vt:lpwstr>
  </property>
</Properties>
</file>