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37D86" w14:textId="77777777" w:rsidR="007C672B" w:rsidRPr="00F23DF7" w:rsidRDefault="007C672B" w:rsidP="00FE095C">
      <w:pPr>
        <w:spacing w:after="120" w:line="240" w:lineRule="auto"/>
        <w:jc w:val="both"/>
        <w:rPr>
          <w:rFonts w:asciiTheme="minorHAnsi" w:hAnsiTheme="minorHAnsi" w:cstheme="minorHAnsi"/>
          <w:color w:val="009CDE"/>
          <w:u w:val="single"/>
        </w:rPr>
      </w:pPr>
      <w:r w:rsidRPr="00F23DF7">
        <w:rPr>
          <w:rFonts w:asciiTheme="minorHAnsi" w:eastAsiaTheme="minorHAnsi" w:hAnsiTheme="minorHAnsi" w:cstheme="minorBidi"/>
          <w:b/>
          <w:caps/>
          <w:color w:val="009CDE"/>
          <w:sz w:val="28"/>
          <w:szCs w:val="28"/>
          <w:u w:color="156082" w:themeColor="accent1"/>
        </w:rPr>
        <w:t>LOCAL business PREFERENCE – OPTIONAL</w:t>
      </w:r>
    </w:p>
    <w:p w14:paraId="6D6CBB45" w14:textId="77777777" w:rsidR="005503FC" w:rsidRPr="00B03BC4" w:rsidRDefault="005503FC" w:rsidP="00FE095C">
      <w:pPr>
        <w:widowControl w:val="0"/>
        <w:spacing w:before="120" w:after="120" w:line="240" w:lineRule="auto"/>
        <w:jc w:val="both"/>
        <w:rPr>
          <w:rFonts w:asciiTheme="minorHAnsi" w:hAnsiTheme="minorHAnsi" w:cs="Calibri"/>
        </w:rPr>
      </w:pPr>
      <w:r w:rsidRPr="00B03BC4">
        <w:rPr>
          <w:rFonts w:asciiTheme="minorHAnsi" w:hAnsiTheme="minorHAnsi" w:cs="Calibri"/>
        </w:rPr>
        <w:t>To encourage Local Businesses to participate in City solicitations and to increase the opportunities to do business with the City, the City of Austin maintains a Local Business Preference Procurement or “Local Preference” Program.</w:t>
      </w:r>
    </w:p>
    <w:p w14:paraId="7F592DFD" w14:textId="77777777" w:rsidR="005503FC" w:rsidRPr="00B03BC4" w:rsidRDefault="005503FC" w:rsidP="00FE095C">
      <w:pPr>
        <w:widowControl w:val="0"/>
        <w:spacing w:before="120" w:after="120" w:line="240" w:lineRule="auto"/>
        <w:jc w:val="both"/>
        <w:rPr>
          <w:rFonts w:asciiTheme="minorHAnsi" w:hAnsiTheme="minorHAnsi" w:cs="Calibri"/>
        </w:rPr>
      </w:pPr>
      <w:r w:rsidRPr="00B03BC4">
        <w:rPr>
          <w:rFonts w:asciiTheme="minorHAnsi" w:hAnsiTheme="minorHAnsi" w:cs="Calibri"/>
        </w:rPr>
        <w:t>Note:  Local Business Preference may not be allowable, and will not be provided, in solicitations subject to federal funding.</w:t>
      </w:r>
    </w:p>
    <w:p w14:paraId="1B4640B8" w14:textId="531FBBB6" w:rsidR="005503FC" w:rsidRPr="00B03BC4" w:rsidRDefault="005503FC" w:rsidP="00FE095C">
      <w:pPr>
        <w:pStyle w:val="ListParagraph"/>
        <w:widowControl w:val="0"/>
        <w:numPr>
          <w:ilvl w:val="0"/>
          <w:numId w:val="2"/>
        </w:numPr>
        <w:spacing w:before="120" w:after="120" w:line="240" w:lineRule="auto"/>
        <w:ind w:left="360"/>
        <w:contextualSpacing w:val="0"/>
        <w:jc w:val="both"/>
        <w:rPr>
          <w:rFonts w:asciiTheme="minorHAnsi" w:hAnsiTheme="minorHAnsi" w:cs="Calibri"/>
          <w:b/>
          <w:bCs/>
        </w:rPr>
      </w:pPr>
      <w:r w:rsidRPr="00B03BC4">
        <w:rPr>
          <w:rFonts w:asciiTheme="minorHAnsi" w:hAnsiTheme="minorHAnsi" w:cs="Calibri"/>
          <w:b/>
          <w:bCs/>
        </w:rPr>
        <w:t xml:space="preserve">Instructions.  </w:t>
      </w:r>
      <w:r w:rsidRPr="00B03BC4">
        <w:rPr>
          <w:rFonts w:asciiTheme="minorHAnsi" w:hAnsiTheme="minorHAnsi" w:cs="Calibri"/>
        </w:rPr>
        <w:t>Offerors meeting the following criteria (</w:t>
      </w:r>
      <w:r w:rsidRPr="00B03BC4">
        <w:rPr>
          <w:rFonts w:asciiTheme="minorHAnsi" w:hAnsiTheme="minorHAnsi" w:cs="Calibri"/>
          <w:u w:val="single"/>
        </w:rPr>
        <w:t>both</w:t>
      </w:r>
      <w:r w:rsidRPr="00B03BC4">
        <w:rPr>
          <w:rFonts w:asciiTheme="minorHAnsi" w:hAnsiTheme="minorHAnsi" w:cs="Calibri"/>
        </w:rPr>
        <w:t>) are encouraged to complete this form and include it with their Offer.</w:t>
      </w:r>
      <w:r w:rsidR="00FE095C">
        <w:rPr>
          <w:rFonts w:asciiTheme="minorHAnsi" w:hAnsiTheme="minorHAnsi" w:cs="Calibri"/>
        </w:rPr>
        <w:t xml:space="preserve"> </w:t>
      </w:r>
      <w:r w:rsidRPr="00B03BC4">
        <w:rPr>
          <w:rFonts w:asciiTheme="minorHAnsi" w:hAnsiTheme="minorHAnsi" w:cs="Calibri"/>
        </w:rPr>
        <w:t>Participation in this program or completion of this form is not required to respond to this solicitation.</w:t>
      </w:r>
    </w:p>
    <w:p w14:paraId="712D856B" w14:textId="77777777" w:rsidR="005503FC" w:rsidRPr="00B03BC4" w:rsidRDefault="005503FC" w:rsidP="00DB0462">
      <w:pPr>
        <w:pStyle w:val="ListParagraph"/>
        <w:widowControl w:val="0"/>
        <w:numPr>
          <w:ilvl w:val="1"/>
          <w:numId w:val="1"/>
        </w:numPr>
        <w:spacing w:before="120" w:after="120" w:line="240" w:lineRule="auto"/>
        <w:ind w:left="720"/>
        <w:contextualSpacing w:val="0"/>
        <w:jc w:val="both"/>
        <w:rPr>
          <w:rFonts w:asciiTheme="minorHAnsi" w:hAnsiTheme="minorHAnsi" w:cs="Calibri"/>
          <w:color w:val="000000" w:themeColor="text1"/>
        </w:rPr>
      </w:pPr>
      <w:r w:rsidRPr="00B03BC4">
        <w:rPr>
          <w:rFonts w:asciiTheme="minorHAnsi" w:hAnsiTheme="minorHAnsi" w:cs="Calibri"/>
          <w:b/>
          <w:bCs/>
        </w:rPr>
        <w:t xml:space="preserve">Local Business.  </w:t>
      </w:r>
      <w:r w:rsidRPr="00B03BC4">
        <w:rPr>
          <w:rFonts w:asciiTheme="minorHAnsi" w:hAnsiTheme="minorHAnsi" w:cs="Calibri"/>
        </w:rPr>
        <w:t>The City defines a Local Business as any person or corporate entity with Headquarters located within the Local Area.  The City defines Headquarters as (a) the location of the owners or leadership, where they provide direction and management of the entity, and/or (b) the location of the entity’s Administrative Center, where most of the entity’s important business and operational activities are managed.</w:t>
      </w:r>
    </w:p>
    <w:p w14:paraId="6DACE564" w14:textId="77777777" w:rsidR="00FE095C" w:rsidRDefault="005503FC" w:rsidP="00DB0462">
      <w:pPr>
        <w:pStyle w:val="ListParagraph"/>
        <w:widowControl w:val="0"/>
        <w:numPr>
          <w:ilvl w:val="1"/>
          <w:numId w:val="1"/>
        </w:numPr>
        <w:spacing w:before="120" w:after="120" w:line="240" w:lineRule="auto"/>
        <w:ind w:left="720"/>
        <w:contextualSpacing w:val="0"/>
        <w:jc w:val="both"/>
        <w:rPr>
          <w:rFonts w:asciiTheme="minorHAnsi" w:hAnsiTheme="minorHAnsi" w:cs="Calibri"/>
          <w:color w:val="000000" w:themeColor="text1"/>
        </w:rPr>
      </w:pPr>
      <w:r w:rsidRPr="00B03BC4">
        <w:rPr>
          <w:rFonts w:asciiTheme="minorHAnsi" w:hAnsiTheme="minorHAnsi" w:cs="Calibri"/>
          <w:b/>
          <w:bCs/>
        </w:rPr>
        <w:t xml:space="preserve">Local Area. </w:t>
      </w:r>
      <w:r w:rsidRPr="00B03BC4">
        <w:rPr>
          <w:rFonts w:asciiTheme="minorHAnsi" w:hAnsiTheme="minorHAnsi" w:cs="Calibri"/>
          <w:color w:val="000000" w:themeColor="text1"/>
        </w:rPr>
        <w:t>The City defines the Local Area as being within the Austin-Round Rock-San Marcos Metropolitan Statistical Area (MSA), including all areas within Bastrop, Caldwell, Hays, Travis and Williamson counties, or “Greater Austin”.</w:t>
      </w:r>
    </w:p>
    <w:p w14:paraId="749E96B7" w14:textId="3DAE9592" w:rsidR="005503FC" w:rsidRPr="00FE095C" w:rsidRDefault="005503FC" w:rsidP="00FE095C">
      <w:pPr>
        <w:pStyle w:val="ListParagraph"/>
        <w:widowControl w:val="0"/>
        <w:numPr>
          <w:ilvl w:val="0"/>
          <w:numId w:val="1"/>
        </w:numPr>
        <w:spacing w:before="120" w:after="120" w:line="240" w:lineRule="auto"/>
        <w:contextualSpacing w:val="0"/>
        <w:jc w:val="both"/>
        <w:rPr>
          <w:rFonts w:asciiTheme="minorHAnsi" w:hAnsiTheme="minorHAnsi" w:cs="Calibri"/>
          <w:color w:val="000000" w:themeColor="text1"/>
        </w:rPr>
      </w:pPr>
      <w:r w:rsidRPr="00FE095C">
        <w:rPr>
          <w:rFonts w:asciiTheme="minorHAnsi" w:hAnsiTheme="minorHAnsi" w:cs="Calibri"/>
          <w:b/>
          <w:bCs/>
        </w:rPr>
        <w:t xml:space="preserve">Confirmation.  </w:t>
      </w:r>
      <w:r w:rsidRPr="00FE095C">
        <w:rPr>
          <w:rFonts w:asciiTheme="minorHAnsi" w:hAnsiTheme="minorHAnsi" w:cs="Calibri"/>
        </w:rPr>
        <w:t>The City may request additional information to confirm the Offeror’s Headquarters, including resources like the following (</w:t>
      </w:r>
      <w:hyperlink r:id="rId7" w:history="1">
        <w:r w:rsidRPr="00FE095C">
          <w:rPr>
            <w:rStyle w:val="Hyperlink"/>
            <w:rFonts w:asciiTheme="minorHAnsi" w:hAnsiTheme="minorHAnsi" w:cs="Calibri"/>
            <w:bCs/>
          </w:rPr>
          <w:t>https://geomap.ffiec.gov/ffiecgeomap/</w:t>
        </w:r>
      </w:hyperlink>
      <w:r w:rsidRPr="00FE095C">
        <w:rPr>
          <w:rFonts w:asciiTheme="minorHAnsi" w:hAnsiTheme="minorHAnsi" w:cs="Calibri"/>
          <w:bCs/>
        </w:rPr>
        <w:t>) and (</w:t>
      </w:r>
      <w:hyperlink r:id="rId8" w:history="1">
        <w:r w:rsidRPr="00FE095C">
          <w:rPr>
            <w:rStyle w:val="Hyperlink"/>
            <w:rFonts w:asciiTheme="minorHAnsi" w:hAnsiTheme="minorHAnsi" w:cs="Calibri"/>
            <w:bCs/>
          </w:rPr>
          <w:t>https://mycpa.cpa.state.tx.us/coa/</w:t>
        </w:r>
      </w:hyperlink>
      <w:r w:rsidRPr="00FE095C">
        <w:rPr>
          <w:rFonts w:asciiTheme="minorHAnsi" w:hAnsiTheme="minorHAnsi" w:cs="Calibri"/>
          <w:bCs/>
        </w:rPr>
        <w:t>).</w:t>
      </w:r>
    </w:p>
    <w:p w14:paraId="0308E897" w14:textId="77777777" w:rsidR="005503FC" w:rsidRPr="00B03BC4" w:rsidRDefault="005503FC" w:rsidP="00FE095C">
      <w:pPr>
        <w:pStyle w:val="ListParagraph"/>
        <w:widowControl w:val="0"/>
        <w:numPr>
          <w:ilvl w:val="0"/>
          <w:numId w:val="1"/>
        </w:numPr>
        <w:spacing w:before="120" w:after="120" w:line="240" w:lineRule="auto"/>
        <w:contextualSpacing w:val="0"/>
        <w:jc w:val="both"/>
        <w:rPr>
          <w:rFonts w:asciiTheme="minorHAnsi" w:hAnsiTheme="minorHAnsi" w:cs="Calibri"/>
          <w:b/>
          <w:bCs/>
        </w:rPr>
      </w:pPr>
      <w:r w:rsidRPr="00B03BC4">
        <w:rPr>
          <w:rFonts w:asciiTheme="minorHAnsi" w:hAnsiTheme="minorHAnsi" w:cs="Calibri"/>
          <w:b/>
          <w:bCs/>
        </w:rPr>
        <w:t xml:space="preserve">Misrepresentation.  </w:t>
      </w:r>
      <w:r w:rsidRPr="00B03BC4">
        <w:rPr>
          <w:rFonts w:asciiTheme="minorHAnsi" w:hAnsiTheme="minorHAnsi" w:cs="Calibri"/>
        </w:rPr>
        <w:t>If the City determines any of the Offeror’s information regarding their Headquarters is incorrect, the City may withhold any available preference.  If the City determines the error was intentional, the City may disqualify the Offeror from any resulting contract as being non-responsible. If the Offeror is awarded the contract, and the misrepresentation is discovered after contract award, the City reserves the right to void the contract.</w:t>
      </w:r>
    </w:p>
    <w:p w14:paraId="07CF90F2" w14:textId="3E3713B3" w:rsidR="005503FC" w:rsidRPr="00B03BC4" w:rsidRDefault="00DC010E" w:rsidP="00DC010E">
      <w:pPr>
        <w:widowControl w:val="0"/>
        <w:spacing w:before="120" w:after="120" w:line="240" w:lineRule="auto"/>
        <w:rPr>
          <w:rFonts w:asciiTheme="minorHAnsi" w:hAnsiTheme="minorHAnsi" w:cstheme="minorHAnsi"/>
        </w:rPr>
      </w:pPr>
      <w:r>
        <w:rPr>
          <w:rFonts w:asciiTheme="minorHAnsi" w:hAnsiTheme="minorHAnsi" w:cstheme="minorHAnsi"/>
          <w:noProof/>
          <w14:ligatures w14:val="standardContextual"/>
        </w:rPr>
        <mc:AlternateContent>
          <mc:Choice Requires="wps">
            <w:drawing>
              <wp:anchor distT="0" distB="0" distL="114300" distR="114300" simplePos="0" relativeHeight="251659264" behindDoc="0" locked="0" layoutInCell="1" allowOverlap="1" wp14:anchorId="11A6B392" wp14:editId="1CE985C1">
                <wp:simplePos x="0" y="0"/>
                <wp:positionH relativeFrom="column">
                  <wp:posOffset>-57150</wp:posOffset>
                </wp:positionH>
                <wp:positionV relativeFrom="paragraph">
                  <wp:posOffset>137160</wp:posOffset>
                </wp:positionV>
                <wp:extent cx="6981825" cy="0"/>
                <wp:effectExtent l="0" t="0" r="0" b="0"/>
                <wp:wrapNone/>
                <wp:docPr id="559395411" name="Straight Connector 1"/>
                <wp:cNvGraphicFramePr/>
                <a:graphic xmlns:a="http://schemas.openxmlformats.org/drawingml/2006/main">
                  <a:graphicData uri="http://schemas.microsoft.com/office/word/2010/wordprocessingShape">
                    <wps:wsp>
                      <wps:cNvCnPr/>
                      <wps:spPr>
                        <a:xfrm>
                          <a:off x="0" y="0"/>
                          <a:ext cx="6981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294549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0.8pt" to="545.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" strokecolor="black [3200]" strokeweight=".5pt">
                <v:stroke joinstyle="miter"/>
              </v:line>
            </w:pict>
          </mc:Fallback>
        </mc:AlternateContent>
      </w:r>
    </w:p>
    <w:p w14:paraId="40F84E36" w14:textId="77777777" w:rsidR="005503FC" w:rsidRPr="00B03BC4" w:rsidRDefault="005503FC" w:rsidP="005503FC">
      <w:pPr>
        <w:spacing w:before="120" w:after="120" w:line="240" w:lineRule="auto"/>
        <w:rPr>
          <w:rFonts w:asciiTheme="minorHAnsi" w:hAnsiTheme="minorHAnsi"/>
          <w:b/>
          <w:bCs/>
          <w:sz w:val="24"/>
          <w:szCs w:val="24"/>
        </w:rPr>
      </w:pPr>
      <w:r w:rsidRPr="00B03BC4">
        <w:rPr>
          <w:rFonts w:asciiTheme="minorHAnsi" w:hAnsiTheme="minorHAnsi"/>
          <w:b/>
          <w:bCs/>
          <w:sz w:val="24"/>
          <w:szCs w:val="24"/>
        </w:rPr>
        <w:t>OFFEROR HEREBY CERTIFIES</w:t>
      </w:r>
    </w:p>
    <w:p w14:paraId="10DD443A" w14:textId="77777777" w:rsidR="005503FC" w:rsidRPr="00B03BC4" w:rsidRDefault="005503FC" w:rsidP="005503FC">
      <w:pPr>
        <w:widowControl w:val="0"/>
        <w:tabs>
          <w:tab w:val="left" w:pos="360"/>
        </w:tabs>
        <w:spacing w:before="120" w:after="120" w:line="240" w:lineRule="auto"/>
        <w:rPr>
          <w:rFonts w:asciiTheme="minorHAnsi" w:hAnsiTheme="minorHAnsi" w:cstheme="minorHAnsi"/>
          <w:b/>
          <w:bCs/>
        </w:rPr>
      </w:pPr>
    </w:p>
    <w:p w14:paraId="138F2EBA" w14:textId="77777777" w:rsidR="005503FC" w:rsidRPr="00F23DF7" w:rsidRDefault="005503FC" w:rsidP="005503FC">
      <w:pPr>
        <w:pStyle w:val="Heading3"/>
        <w:spacing w:before="120" w:after="120"/>
        <w:rPr>
          <w:rFonts w:asciiTheme="minorHAnsi" w:eastAsiaTheme="minorHAnsi" w:hAnsiTheme="minorHAnsi" w:cstheme="minorBidi"/>
          <w:b/>
          <w:i/>
          <w:iCs/>
          <w:color w:val="009CDE"/>
          <w:sz w:val="24"/>
          <w:szCs w:val="24"/>
        </w:rPr>
      </w:pPr>
      <w:r w:rsidRPr="00F23DF7">
        <w:rPr>
          <w:rFonts w:asciiTheme="minorHAnsi" w:eastAsiaTheme="minorHAnsi" w:hAnsiTheme="minorHAnsi" w:cstheme="minorBidi"/>
          <w:b/>
          <w:i/>
          <w:iCs/>
          <w:color w:val="009CDE"/>
          <w:sz w:val="24"/>
          <w:szCs w:val="24"/>
        </w:rPr>
        <w:t xml:space="preserve">Headquarters Address </w:t>
      </w:r>
    </w:p>
    <w:p w14:paraId="77005E3F" w14:textId="77777777" w:rsidR="005503FC" w:rsidRPr="00B03BC4" w:rsidRDefault="005503FC" w:rsidP="005503FC">
      <w:pPr>
        <w:spacing w:before="120" w:after="120" w:line="240" w:lineRule="auto"/>
        <w:rPr>
          <w:rFonts w:asciiTheme="minorHAnsi" w:hAnsiTheme="minorHAnsi" w:cstheme="minorHAnsi"/>
          <w:b/>
          <w:bCs/>
        </w:rPr>
      </w:pPr>
      <w:r w:rsidRPr="00B03BC4">
        <w:rPr>
          <w:rFonts w:asciiTheme="minorHAnsi" w:hAnsiTheme="minorHAnsi" w:cstheme="minorHAnsi"/>
        </w:rPr>
        <w:t>Physical Address of Offeror’s Headquarters:</w:t>
      </w:r>
      <w:r w:rsidRPr="00B03BC4">
        <w:rPr>
          <w:rFonts w:asciiTheme="minorHAnsi" w:hAnsiTheme="minorHAnsi" w:cstheme="minorHAnsi"/>
          <w:b/>
          <w:bCs/>
        </w:rPr>
        <w:t xml:space="preserve">  </w:t>
      </w:r>
      <w:sdt>
        <w:sdtPr>
          <w:rPr>
            <w:rStyle w:val="Style1"/>
            <w:rFonts w:asciiTheme="minorHAnsi" w:hAnsiTheme="minorHAnsi" w:cstheme="minorHAnsi"/>
            <w:b w:val="0"/>
            <w:bCs/>
            <w:i/>
            <w:iCs/>
          </w:rPr>
          <w:id w:val="-101420749"/>
          <w:placeholder>
            <w:docPart w:val="AC99ACF31EB4479DAA11759DD9344AD8"/>
          </w:placeholder>
        </w:sdtPr>
        <w:sdtEndPr>
          <w:rPr>
            <w:rStyle w:val="Style1"/>
          </w:rPr>
        </w:sdtEndPr>
        <w:sdtContent>
          <w:r w:rsidRPr="00B03BC4">
            <w:rPr>
              <w:rFonts w:asciiTheme="minorHAnsi" w:hAnsiTheme="minorHAnsi" w:cstheme="minorHAnsi"/>
              <w:color w:val="0000FF"/>
            </w:rPr>
            <w:fldChar w:fldCharType="begin">
              <w:ffData>
                <w:name w:val="Text3"/>
                <w:enabled/>
                <w:calcOnExit w:val="0"/>
                <w:textInput/>
              </w:ffData>
            </w:fldChar>
          </w:r>
          <w:r w:rsidRPr="00B03BC4">
            <w:rPr>
              <w:rFonts w:asciiTheme="minorHAnsi" w:hAnsiTheme="minorHAnsi" w:cstheme="minorHAnsi"/>
              <w:color w:val="0000FF"/>
            </w:rPr>
            <w:instrText xml:space="preserve"> FORMTEXT </w:instrText>
          </w:r>
          <w:r w:rsidRPr="00B03BC4">
            <w:rPr>
              <w:rFonts w:asciiTheme="minorHAnsi" w:hAnsiTheme="minorHAnsi" w:cstheme="minorHAnsi"/>
              <w:color w:val="0000FF"/>
            </w:rPr>
          </w:r>
          <w:r w:rsidRPr="00B03BC4">
            <w:rPr>
              <w:rFonts w:asciiTheme="minorHAnsi" w:hAnsiTheme="minorHAnsi" w:cstheme="minorHAnsi"/>
              <w:color w:val="0000FF"/>
            </w:rPr>
            <w:fldChar w:fldCharType="separate"/>
          </w:r>
          <w:r w:rsidRPr="00B03BC4">
            <w:rPr>
              <w:rFonts w:asciiTheme="minorHAnsi" w:hAnsiTheme="minorHAnsi" w:cstheme="minorHAnsi"/>
              <w:noProof/>
              <w:color w:val="0000FF"/>
            </w:rPr>
            <w:t> </w:t>
          </w:r>
          <w:r w:rsidRPr="00B03BC4">
            <w:rPr>
              <w:rFonts w:asciiTheme="minorHAnsi" w:hAnsiTheme="minorHAnsi" w:cstheme="minorHAnsi"/>
              <w:noProof/>
              <w:color w:val="0000FF"/>
            </w:rPr>
            <w:t> </w:t>
          </w:r>
          <w:r w:rsidRPr="00B03BC4">
            <w:rPr>
              <w:rFonts w:asciiTheme="minorHAnsi" w:hAnsiTheme="minorHAnsi" w:cstheme="minorHAnsi"/>
              <w:noProof/>
              <w:color w:val="0000FF"/>
            </w:rPr>
            <w:t> </w:t>
          </w:r>
          <w:r w:rsidRPr="00B03BC4">
            <w:rPr>
              <w:rFonts w:asciiTheme="minorHAnsi" w:hAnsiTheme="minorHAnsi" w:cstheme="minorHAnsi"/>
              <w:noProof/>
              <w:color w:val="0000FF"/>
            </w:rPr>
            <w:t> </w:t>
          </w:r>
          <w:r w:rsidRPr="00B03BC4">
            <w:rPr>
              <w:rFonts w:asciiTheme="minorHAnsi" w:hAnsiTheme="minorHAnsi" w:cstheme="minorHAnsi"/>
              <w:noProof/>
              <w:color w:val="0000FF"/>
            </w:rPr>
            <w:t> </w:t>
          </w:r>
          <w:r w:rsidRPr="00B03BC4">
            <w:rPr>
              <w:rFonts w:asciiTheme="minorHAnsi" w:hAnsiTheme="minorHAnsi" w:cstheme="minorHAnsi"/>
              <w:color w:val="0000FF"/>
            </w:rPr>
            <w:fldChar w:fldCharType="end"/>
          </w:r>
        </w:sdtContent>
      </w:sdt>
    </w:p>
    <w:p w14:paraId="642C9E6E" w14:textId="77777777" w:rsidR="005503FC" w:rsidRPr="00B03BC4" w:rsidRDefault="005503FC" w:rsidP="005503FC">
      <w:pPr>
        <w:spacing w:before="120" w:after="120" w:line="240" w:lineRule="auto"/>
        <w:ind w:hanging="180"/>
        <w:jc w:val="both"/>
        <w:rPr>
          <w:rFonts w:asciiTheme="minorHAnsi" w:hAnsiTheme="minorHAnsi" w:cstheme="minorHAnsi"/>
          <w:b/>
        </w:rPr>
      </w:pPr>
    </w:p>
    <w:p w14:paraId="1EC6D26E" w14:textId="77777777" w:rsidR="005503FC" w:rsidRPr="00F23DF7" w:rsidRDefault="005503FC" w:rsidP="005503FC">
      <w:pPr>
        <w:pStyle w:val="Heading3"/>
        <w:spacing w:before="120" w:after="120"/>
        <w:rPr>
          <w:rFonts w:asciiTheme="minorHAnsi" w:eastAsiaTheme="minorHAnsi" w:hAnsiTheme="minorHAnsi" w:cstheme="minorBidi"/>
          <w:b/>
          <w:i/>
          <w:iCs/>
          <w:color w:val="009CDE"/>
          <w:sz w:val="24"/>
          <w:szCs w:val="24"/>
        </w:rPr>
      </w:pPr>
      <w:r w:rsidRPr="00F23DF7">
        <w:rPr>
          <w:rFonts w:asciiTheme="minorHAnsi" w:eastAsiaTheme="minorHAnsi" w:hAnsiTheme="minorHAnsi" w:cstheme="minorBidi"/>
          <w:b/>
          <w:i/>
          <w:iCs/>
          <w:color w:val="009CDE"/>
          <w:sz w:val="24"/>
          <w:szCs w:val="24"/>
        </w:rPr>
        <w:t>Headquarters Certification</w:t>
      </w:r>
    </w:p>
    <w:p w14:paraId="4C839216" w14:textId="514772F5" w:rsidR="005503FC" w:rsidRPr="005045C4" w:rsidRDefault="005503FC" w:rsidP="005503FC">
      <w:pPr>
        <w:spacing w:before="120" w:after="120" w:line="240" w:lineRule="auto"/>
        <w:rPr>
          <w:rStyle w:val="Style1"/>
          <w:rFonts w:asciiTheme="minorHAnsi" w:hAnsiTheme="minorHAnsi" w:cstheme="minorHAnsi"/>
          <w:b w:val="0"/>
          <w:bCs/>
          <w:i/>
          <w:iCs/>
        </w:rPr>
      </w:pPr>
      <w:r w:rsidRPr="00B03BC4">
        <w:rPr>
          <w:rFonts w:asciiTheme="minorHAnsi" w:hAnsiTheme="minorHAnsi" w:cstheme="minorHAnsi"/>
        </w:rPr>
        <w:t>Functions provided at Offeror’s Headquarters, as defined above (check at least one</w:t>
      </w:r>
      <w:r w:rsidRPr="005045C4">
        <w:rPr>
          <w:rFonts w:asciiTheme="minorHAnsi" w:hAnsiTheme="minorHAnsi" w:cstheme="minorHAnsi"/>
        </w:rPr>
        <w:t>)</w:t>
      </w:r>
      <w:r w:rsidR="005045C4">
        <w:rPr>
          <w:rStyle w:val="Style1"/>
          <w:rFonts w:asciiTheme="minorHAnsi" w:hAnsiTheme="minorHAnsi" w:cstheme="minorHAnsi"/>
          <w:b w:val="0"/>
          <w:bCs/>
        </w:rPr>
        <w:t>.</w:t>
      </w:r>
    </w:p>
    <w:p w14:paraId="6E8844CF" w14:textId="0F4807A8" w:rsidR="005503FC" w:rsidRPr="00B03BC4" w:rsidRDefault="006520A4" w:rsidP="005503FC">
      <w:pPr>
        <w:spacing w:before="120" w:after="120" w:line="240" w:lineRule="auto"/>
        <w:ind w:left="540" w:hanging="180"/>
        <w:rPr>
          <w:rFonts w:asciiTheme="minorHAnsi" w:hAnsiTheme="minorHAnsi" w:cstheme="minorHAnsi"/>
          <w:b/>
        </w:rPr>
      </w:pPr>
      <w:sdt>
        <w:sdtPr>
          <w:rPr>
            <w:rFonts w:asciiTheme="minorHAnsi" w:hAnsiTheme="minorHAnsi" w:cstheme="minorHAnsi"/>
            <w:bCs/>
            <w:color w:val="0000FF"/>
            <w:highlight w:val="lightGray"/>
          </w:rPr>
          <w:id w:val="759802348"/>
          <w14:checkbox>
            <w14:checked w14:val="0"/>
            <w14:checkedState w14:val="2612" w14:font="MS Gothic"/>
            <w14:uncheckedState w14:val="2610" w14:font="MS Gothic"/>
          </w14:checkbox>
        </w:sdtPr>
        <w:sdtEndPr/>
        <w:sdtContent>
          <w:r w:rsidR="00515CE2">
            <w:rPr>
              <w:rFonts w:ascii="MS Gothic" w:eastAsia="MS Gothic" w:hAnsi="MS Gothic" w:cstheme="minorHAnsi" w:hint="eastAsia"/>
              <w:bCs/>
              <w:color w:val="0000FF"/>
              <w:highlight w:val="lightGray"/>
            </w:rPr>
            <w:t>☐</w:t>
          </w:r>
        </w:sdtContent>
      </w:sdt>
      <w:r w:rsidR="005503FC" w:rsidRPr="00B03BC4">
        <w:rPr>
          <w:rFonts w:asciiTheme="minorHAnsi" w:hAnsiTheme="minorHAnsi" w:cstheme="minorHAnsi"/>
          <w:b/>
          <w:color w:val="0000FF"/>
        </w:rPr>
        <w:t xml:space="preserve"> </w:t>
      </w:r>
      <w:r w:rsidR="005503FC" w:rsidRPr="00B03BC4">
        <w:rPr>
          <w:rFonts w:asciiTheme="minorHAnsi" w:hAnsiTheme="minorHAnsi" w:cstheme="minorHAnsi"/>
          <w:bCs/>
        </w:rPr>
        <w:t>Location of the entity’s Owners or Leadership</w:t>
      </w:r>
    </w:p>
    <w:p w14:paraId="7CC4ABD6" w14:textId="050DF5D9" w:rsidR="005503FC" w:rsidRPr="00B03BC4" w:rsidRDefault="006520A4" w:rsidP="005503FC">
      <w:pPr>
        <w:spacing w:before="120" w:after="120" w:line="240" w:lineRule="auto"/>
        <w:ind w:left="540" w:hanging="180"/>
        <w:rPr>
          <w:rFonts w:asciiTheme="minorHAnsi" w:hAnsiTheme="minorHAnsi" w:cstheme="minorHAnsi"/>
          <w:b/>
        </w:rPr>
      </w:pPr>
      <w:sdt>
        <w:sdtPr>
          <w:rPr>
            <w:rFonts w:asciiTheme="minorHAnsi" w:hAnsiTheme="minorHAnsi" w:cstheme="minorHAnsi"/>
            <w:bCs/>
            <w:color w:val="0000FF"/>
            <w:highlight w:val="lightGray"/>
          </w:rPr>
          <w:id w:val="-935597689"/>
          <w14:checkbox>
            <w14:checked w14:val="0"/>
            <w14:checkedState w14:val="2612" w14:font="MS Gothic"/>
            <w14:uncheckedState w14:val="2610" w14:font="MS Gothic"/>
          </w14:checkbox>
        </w:sdtPr>
        <w:sdtEndPr/>
        <w:sdtContent>
          <w:r w:rsidR="00515CE2">
            <w:rPr>
              <w:rFonts w:ascii="MS Gothic" w:eastAsia="MS Gothic" w:hAnsi="MS Gothic" w:cstheme="minorHAnsi" w:hint="eastAsia"/>
              <w:bCs/>
              <w:color w:val="0000FF"/>
              <w:highlight w:val="lightGray"/>
            </w:rPr>
            <w:t>☐</w:t>
          </w:r>
        </w:sdtContent>
      </w:sdt>
      <w:r w:rsidR="005503FC" w:rsidRPr="00B03BC4">
        <w:rPr>
          <w:rFonts w:asciiTheme="minorHAnsi" w:hAnsiTheme="minorHAnsi" w:cstheme="minorHAnsi"/>
          <w:b/>
        </w:rPr>
        <w:t xml:space="preserve"> </w:t>
      </w:r>
      <w:r w:rsidR="005503FC" w:rsidRPr="00B03BC4">
        <w:rPr>
          <w:rFonts w:asciiTheme="minorHAnsi" w:hAnsiTheme="minorHAnsi" w:cstheme="minorHAnsi"/>
          <w:bCs/>
        </w:rPr>
        <w:t>Location of entity’s Administrative Center</w:t>
      </w:r>
    </w:p>
    <w:p w14:paraId="20012DA6" w14:textId="77777777" w:rsidR="005503FC" w:rsidRPr="00B03BC4" w:rsidRDefault="005503FC" w:rsidP="005503FC">
      <w:pPr>
        <w:spacing w:after="0" w:line="240" w:lineRule="auto"/>
        <w:rPr>
          <w:rFonts w:asciiTheme="minorHAnsi" w:eastAsia="Times New Roman" w:hAnsiTheme="minorHAnsi"/>
          <w:b/>
          <w:color w:val="000000"/>
          <w:sz w:val="12"/>
          <w:szCs w:val="12"/>
        </w:rPr>
      </w:pPr>
    </w:p>
    <w:p w14:paraId="68410B59" w14:textId="77777777" w:rsidR="005503FC" w:rsidRPr="00B03BC4" w:rsidRDefault="005503FC" w:rsidP="005503FC">
      <w:pPr>
        <w:spacing w:after="0" w:line="240" w:lineRule="auto"/>
        <w:rPr>
          <w:rFonts w:asciiTheme="minorHAnsi" w:eastAsia="Times New Roman" w:hAnsiTheme="minorHAnsi"/>
          <w:b/>
          <w:color w:val="000000"/>
          <w:sz w:val="12"/>
          <w:szCs w:val="12"/>
        </w:rPr>
      </w:pPr>
    </w:p>
    <w:p w14:paraId="431D758C" w14:textId="62B81611" w:rsidR="005503FC" w:rsidRPr="00B03BC4" w:rsidRDefault="005503FC" w:rsidP="00256440">
      <w:pPr>
        <w:spacing w:after="0" w:line="240" w:lineRule="auto"/>
        <w:rPr>
          <w:rFonts w:asciiTheme="minorHAnsi" w:hAnsiTheme="minorHAnsi" w:cs="Calibri"/>
          <w:b/>
          <w:bCs/>
        </w:rPr>
      </w:pPr>
    </w:p>
    <w:sectPr w:rsidR="005503FC" w:rsidRPr="00B03BC4" w:rsidSect="006B6FD3">
      <w:headerReference w:type="default" r:id="rId9"/>
      <w:footerReference w:type="default" r:id="rId10"/>
      <w:pgSz w:w="12240" w:h="15840" w:code="1"/>
      <w:pgMar w:top="1080" w:right="720" w:bottom="1080" w:left="720" w:header="288" w:footer="1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933B8" w14:textId="77777777" w:rsidR="0045647A" w:rsidRDefault="0045647A" w:rsidP="005503FC">
      <w:pPr>
        <w:spacing w:after="0" w:line="240" w:lineRule="auto"/>
      </w:pPr>
      <w:r>
        <w:separator/>
      </w:r>
    </w:p>
  </w:endnote>
  <w:endnote w:type="continuationSeparator" w:id="0">
    <w:p w14:paraId="6E5B2BE8" w14:textId="77777777" w:rsidR="0045647A" w:rsidRDefault="0045647A" w:rsidP="00550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rPr>
      <w:id w:val="-1884167768"/>
      <w:docPartObj>
        <w:docPartGallery w:val="Page Numbers (Bottom of Page)"/>
        <w:docPartUnique/>
      </w:docPartObj>
    </w:sdtPr>
    <w:sdtEndPr>
      <w:rPr>
        <w:rFonts w:ascii="Calibri" w:hAnsi="Calibri"/>
        <w:noProof/>
        <w:sz w:val="2"/>
        <w:szCs w:val="2"/>
      </w:rPr>
    </w:sdtEndPr>
    <w:sdtContent>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0"/>
          <w:gridCol w:w="890"/>
        </w:tblGrid>
        <w:tr w:rsidR="008A3641" w:rsidRPr="004419A3" w14:paraId="7335B06D" w14:textId="77777777" w:rsidTr="00057B2B">
          <w:tc>
            <w:tcPr>
              <w:tcW w:w="9900" w:type="dxa"/>
            </w:tcPr>
            <w:p w14:paraId="02D6F834" w14:textId="4380311F" w:rsidR="0058178C" w:rsidRPr="004419A3" w:rsidRDefault="00256440" w:rsidP="008A3641">
              <w:pPr>
                <w:pStyle w:val="Footer"/>
                <w:spacing w:after="0" w:line="240" w:lineRule="auto"/>
                <w:rPr>
                  <w:rFonts w:ascii="Aptos" w:hAnsi="Aptos" w:cs="Calibri"/>
                  <w:b/>
                  <w:bCs/>
                  <w:noProof/>
                  <w:color w:val="0066CC"/>
                  <w:sz w:val="20"/>
                  <w:szCs w:val="20"/>
                </w:rPr>
              </w:pPr>
              <w:r w:rsidRPr="004419A3">
                <w:rPr>
                  <w:rFonts w:ascii="Aptos" w:hAnsi="Aptos" w:cs="Calibri"/>
                  <w:b/>
                  <w:bCs/>
                </w:rPr>
                <w:t>SUBMITTAL</w:t>
              </w:r>
              <w:r w:rsidRPr="004419A3">
                <w:rPr>
                  <w:rFonts w:ascii="Aptos" w:hAnsi="Aptos" w:cs="Calibri"/>
                  <w:b/>
                  <w:bCs/>
                  <w:sz w:val="20"/>
                  <w:szCs w:val="20"/>
                </w:rPr>
                <w:t xml:space="preserve"> – </w:t>
              </w:r>
              <w:r w:rsidR="00472CFC" w:rsidRPr="004419A3">
                <w:rPr>
                  <w:rFonts w:ascii="Aptos" w:hAnsi="Aptos" w:cs="Calibri"/>
                  <w:b/>
                  <w:bCs/>
                </w:rPr>
                <w:t>Local Business Preference</w:t>
              </w:r>
            </w:p>
          </w:tc>
          <w:tc>
            <w:tcPr>
              <w:tcW w:w="890" w:type="dxa"/>
            </w:tcPr>
            <w:p w14:paraId="0BFC903A" w14:textId="77777777" w:rsidR="0058178C" w:rsidRPr="004419A3" w:rsidRDefault="00256440" w:rsidP="008A3641">
              <w:pPr>
                <w:pStyle w:val="Footer"/>
                <w:spacing w:after="0" w:line="240" w:lineRule="auto"/>
                <w:jc w:val="right"/>
                <w:rPr>
                  <w:rFonts w:ascii="Aptos" w:hAnsi="Aptos" w:cs="Calibri"/>
                  <w:b/>
                  <w:bCs/>
                  <w:noProof/>
                  <w:sz w:val="20"/>
                  <w:szCs w:val="20"/>
                </w:rPr>
              </w:pPr>
              <w:r w:rsidRPr="004419A3">
                <w:rPr>
                  <w:rFonts w:ascii="Aptos" w:hAnsi="Aptos" w:cs="Calibri"/>
                  <w:b/>
                  <w:bCs/>
                  <w:sz w:val="20"/>
                  <w:szCs w:val="20"/>
                </w:rPr>
                <w:t xml:space="preserve">Pg. </w:t>
              </w:r>
              <w:r w:rsidRPr="004419A3">
                <w:rPr>
                  <w:rFonts w:ascii="Aptos" w:hAnsi="Aptos" w:cs="Calibri"/>
                  <w:b/>
                  <w:bCs/>
                  <w:sz w:val="20"/>
                  <w:szCs w:val="20"/>
                </w:rPr>
                <w:fldChar w:fldCharType="begin"/>
              </w:r>
              <w:r w:rsidRPr="004419A3">
                <w:rPr>
                  <w:rFonts w:ascii="Aptos" w:hAnsi="Aptos" w:cs="Calibri"/>
                  <w:b/>
                  <w:bCs/>
                  <w:sz w:val="20"/>
                  <w:szCs w:val="20"/>
                </w:rPr>
                <w:instrText xml:space="preserve"> PAGE   \* MERGEFORMAT </w:instrText>
              </w:r>
              <w:r w:rsidRPr="004419A3">
                <w:rPr>
                  <w:rFonts w:ascii="Aptos" w:hAnsi="Aptos" w:cs="Calibri"/>
                  <w:b/>
                  <w:bCs/>
                  <w:sz w:val="20"/>
                  <w:szCs w:val="20"/>
                </w:rPr>
                <w:fldChar w:fldCharType="separate"/>
              </w:r>
              <w:r w:rsidRPr="004419A3">
                <w:rPr>
                  <w:rFonts w:ascii="Aptos" w:hAnsi="Aptos" w:cs="Calibri"/>
                  <w:b/>
                  <w:bCs/>
                  <w:sz w:val="20"/>
                  <w:szCs w:val="20"/>
                </w:rPr>
                <w:t>1</w:t>
              </w:r>
              <w:r w:rsidRPr="004419A3">
                <w:rPr>
                  <w:rFonts w:ascii="Aptos" w:hAnsi="Aptos" w:cs="Calibri"/>
                  <w:b/>
                  <w:bCs/>
                  <w:noProof/>
                  <w:sz w:val="20"/>
                  <w:szCs w:val="20"/>
                </w:rPr>
                <w:fldChar w:fldCharType="end"/>
              </w:r>
            </w:p>
          </w:tc>
        </w:tr>
      </w:tbl>
      <w:p w14:paraId="6DBE2EA3" w14:textId="77777777" w:rsidR="0058178C" w:rsidRPr="008A3641" w:rsidRDefault="006520A4" w:rsidP="008A3641">
        <w:pPr>
          <w:pStyle w:val="Footer"/>
          <w:rPr>
            <w:sz w:val="2"/>
            <w:szCs w:val="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0D32" w14:textId="77777777" w:rsidR="0045647A" w:rsidRDefault="0045647A" w:rsidP="005503FC">
      <w:pPr>
        <w:spacing w:after="0" w:line="240" w:lineRule="auto"/>
      </w:pPr>
      <w:r>
        <w:separator/>
      </w:r>
    </w:p>
  </w:footnote>
  <w:footnote w:type="continuationSeparator" w:id="0">
    <w:p w14:paraId="0F06B651" w14:textId="77777777" w:rsidR="0045647A" w:rsidRDefault="0045647A" w:rsidP="005503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top w:w="15" w:type="dxa"/>
        <w:left w:w="15" w:type="dxa"/>
        <w:bottom w:w="15" w:type="dxa"/>
        <w:right w:w="15" w:type="dxa"/>
      </w:tblCellMar>
      <w:tblLook w:val="04A0" w:firstRow="1" w:lastRow="0" w:firstColumn="1" w:lastColumn="0" w:noHBand="0" w:noVBand="1"/>
    </w:tblPr>
    <w:tblGrid>
      <w:gridCol w:w="1416"/>
      <w:gridCol w:w="8960"/>
    </w:tblGrid>
    <w:tr w:rsidR="00687B08" w:rsidRPr="008A6748" w14:paraId="00E6891D" w14:textId="77777777" w:rsidTr="00B03BC4">
      <w:trPr>
        <w:trHeight w:val="1353"/>
      </w:trPr>
      <w:tc>
        <w:tcPr>
          <w:tcW w:w="1190" w:type="dxa"/>
          <w:tcMar>
            <w:top w:w="0" w:type="dxa"/>
            <w:left w:w="108" w:type="dxa"/>
            <w:bottom w:w="0" w:type="dxa"/>
            <w:right w:w="108" w:type="dxa"/>
          </w:tcMar>
          <w:vAlign w:val="center"/>
          <w:hideMark/>
        </w:tcPr>
        <w:p w14:paraId="68750FE0" w14:textId="2D00D641" w:rsidR="0058178C" w:rsidRPr="008A6748" w:rsidRDefault="009301B9" w:rsidP="009301B9">
          <w:pPr>
            <w:spacing w:after="0" w:line="240" w:lineRule="auto"/>
            <w:ind w:right="-12"/>
            <w:rPr>
              <w:rFonts w:ascii="Times New Roman" w:eastAsia="Times New Roman" w:hAnsi="Times New Roman"/>
              <w:szCs w:val="24"/>
            </w:rPr>
          </w:pPr>
          <w:r>
            <w:rPr>
              <w:noProof/>
            </w:rPr>
            <w:drawing>
              <wp:anchor distT="0" distB="0" distL="114300" distR="114300" simplePos="0" relativeHeight="251659264" behindDoc="0" locked="0" layoutInCell="1" allowOverlap="1" wp14:anchorId="44C942FC" wp14:editId="3ABF836E">
                <wp:simplePos x="0" y="0"/>
                <wp:positionH relativeFrom="column">
                  <wp:posOffset>-2540</wp:posOffset>
                </wp:positionH>
                <wp:positionV relativeFrom="page">
                  <wp:posOffset>16510</wp:posOffset>
                </wp:positionV>
                <wp:extent cx="752475" cy="752475"/>
                <wp:effectExtent l="0" t="0" r="9525" b="9525"/>
                <wp:wrapTopAndBottom/>
                <wp:docPr id="813643336"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643336" name="Picture 1" descr="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75" cy="7524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960" w:type="dxa"/>
          <w:tcMar>
            <w:top w:w="0" w:type="dxa"/>
            <w:left w:w="108" w:type="dxa"/>
            <w:bottom w:w="0" w:type="dxa"/>
            <w:right w:w="108" w:type="dxa"/>
          </w:tcMar>
          <w:vAlign w:val="center"/>
          <w:hideMark/>
        </w:tcPr>
        <w:p w14:paraId="6DEEE57B" w14:textId="21F4BD8B" w:rsidR="0058178C" w:rsidRPr="00B03BC4" w:rsidRDefault="00256440" w:rsidP="00687B08">
          <w:pPr>
            <w:spacing w:after="0" w:line="240" w:lineRule="auto"/>
            <w:rPr>
              <w:rFonts w:asciiTheme="minorHAnsi" w:eastAsia="Times New Roman" w:hAnsiTheme="minorHAnsi" w:cs="Arial"/>
              <w:b/>
              <w:bCs/>
              <w:sz w:val="48"/>
              <w:szCs w:val="48"/>
            </w:rPr>
          </w:pPr>
          <w:r w:rsidRPr="00B03BC4">
            <w:rPr>
              <w:rFonts w:asciiTheme="minorHAnsi" w:eastAsia="Times New Roman" w:hAnsiTheme="minorHAnsi" w:cs="Arial"/>
              <w:b/>
              <w:bCs/>
              <w:sz w:val="48"/>
              <w:szCs w:val="48"/>
            </w:rPr>
            <w:t xml:space="preserve">SUBMITTAL – </w:t>
          </w:r>
          <w:r w:rsidR="00472CFC" w:rsidRPr="00B03BC4">
            <w:rPr>
              <w:rFonts w:asciiTheme="minorHAnsi" w:eastAsia="Times New Roman" w:hAnsiTheme="minorHAnsi" w:cs="Arial"/>
              <w:b/>
              <w:bCs/>
              <w:sz w:val="48"/>
              <w:szCs w:val="48"/>
            </w:rPr>
            <w:t>Local Business Preference</w:t>
          </w:r>
        </w:p>
      </w:tc>
    </w:tr>
  </w:tbl>
  <w:p w14:paraId="2726C087" w14:textId="45184D85" w:rsidR="0058178C" w:rsidRPr="00EC0A0E" w:rsidRDefault="00615F1C" w:rsidP="0050149C">
    <w:pPr>
      <w:pStyle w:val="Header"/>
      <w:spacing w:after="0" w:line="240" w:lineRule="auto"/>
      <w:rPr>
        <w:sz w:val="24"/>
        <w:szCs w:val="24"/>
      </w:rPr>
    </w:pPr>
    <w:r>
      <w:rPr>
        <w:rFonts w:asciiTheme="minorHAnsi" w:hAnsiTheme="minorHAnsi" w:cstheme="minorHAnsi"/>
        <w:noProof/>
        <w14:ligatures w14:val="standardContextual"/>
      </w:rPr>
      <mc:AlternateContent>
        <mc:Choice Requires="wps">
          <w:drawing>
            <wp:anchor distT="0" distB="0" distL="114300" distR="114300" simplePos="0" relativeHeight="251661312" behindDoc="0" locked="0" layoutInCell="1" allowOverlap="1" wp14:anchorId="26B641E3" wp14:editId="64CEA47F">
              <wp:simplePos x="0" y="0"/>
              <wp:positionH relativeFrom="column">
                <wp:posOffset>-112395</wp:posOffset>
              </wp:positionH>
              <wp:positionV relativeFrom="paragraph">
                <wp:posOffset>61595</wp:posOffset>
              </wp:positionV>
              <wp:extent cx="6981825" cy="0"/>
              <wp:effectExtent l="0" t="0" r="0" b="0"/>
              <wp:wrapNone/>
              <wp:docPr id="989121549" name="Straight Connector 1"/>
              <wp:cNvGraphicFramePr/>
              <a:graphic xmlns:a="http://schemas.openxmlformats.org/drawingml/2006/main">
                <a:graphicData uri="http://schemas.microsoft.com/office/word/2010/wordprocessingShape">
                  <wps:wsp>
                    <wps:cNvCnPr/>
                    <wps:spPr>
                      <a:xfrm>
                        <a:off x="0" y="0"/>
                        <a:ext cx="69818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41A286"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5pt,4.85pt" to="540.9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" strokecolor="windowText"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90165"/>
    <w:multiLevelType w:val="multilevel"/>
    <w:tmpl w:val="718477B2"/>
    <w:lvl w:ilvl="0">
      <w:start w:val="1"/>
      <w:numFmt w:val="decimal"/>
      <w:lvlText w:val="%1."/>
      <w:lvlJc w:val="left"/>
      <w:pPr>
        <w:ind w:left="173" w:hanging="360"/>
      </w:pPr>
      <w:rPr>
        <w:rFonts w:hint="default"/>
      </w:rPr>
    </w:lvl>
    <w:lvl w:ilvl="1">
      <w:start w:val="1"/>
      <w:numFmt w:val="decimal"/>
      <w:isLgl/>
      <w:lvlText w:val="%1.%2"/>
      <w:lvlJc w:val="left"/>
      <w:pPr>
        <w:ind w:left="173" w:hanging="360"/>
      </w:pPr>
      <w:rPr>
        <w:rFonts w:hint="default"/>
      </w:rPr>
    </w:lvl>
    <w:lvl w:ilvl="2">
      <w:start w:val="1"/>
      <w:numFmt w:val="decimal"/>
      <w:isLgl/>
      <w:lvlText w:val="%1.%2.%3"/>
      <w:lvlJc w:val="left"/>
      <w:pPr>
        <w:ind w:left="533" w:hanging="720"/>
      </w:pPr>
      <w:rPr>
        <w:rFonts w:hint="default"/>
      </w:rPr>
    </w:lvl>
    <w:lvl w:ilvl="3">
      <w:start w:val="1"/>
      <w:numFmt w:val="decimal"/>
      <w:isLgl/>
      <w:lvlText w:val="%1.%2.%3.%4"/>
      <w:lvlJc w:val="left"/>
      <w:pPr>
        <w:ind w:left="533" w:hanging="720"/>
      </w:pPr>
      <w:rPr>
        <w:rFonts w:hint="default"/>
      </w:rPr>
    </w:lvl>
    <w:lvl w:ilvl="4">
      <w:start w:val="1"/>
      <w:numFmt w:val="decimal"/>
      <w:isLgl/>
      <w:lvlText w:val="%1.%2.%3.%4.%5"/>
      <w:lvlJc w:val="left"/>
      <w:pPr>
        <w:ind w:left="893" w:hanging="1080"/>
      </w:pPr>
      <w:rPr>
        <w:rFonts w:hint="default"/>
      </w:rPr>
    </w:lvl>
    <w:lvl w:ilvl="5">
      <w:start w:val="1"/>
      <w:numFmt w:val="decimal"/>
      <w:isLgl/>
      <w:lvlText w:val="%1.%2.%3.%4.%5.%6"/>
      <w:lvlJc w:val="left"/>
      <w:pPr>
        <w:ind w:left="893" w:hanging="1080"/>
      </w:pPr>
      <w:rPr>
        <w:rFonts w:hint="default"/>
      </w:rPr>
    </w:lvl>
    <w:lvl w:ilvl="6">
      <w:start w:val="1"/>
      <w:numFmt w:val="decimal"/>
      <w:isLgl/>
      <w:lvlText w:val="%1.%2.%3.%4.%5.%6.%7"/>
      <w:lvlJc w:val="left"/>
      <w:pPr>
        <w:ind w:left="1253" w:hanging="1440"/>
      </w:pPr>
      <w:rPr>
        <w:rFonts w:hint="default"/>
      </w:rPr>
    </w:lvl>
    <w:lvl w:ilvl="7">
      <w:start w:val="1"/>
      <w:numFmt w:val="decimal"/>
      <w:isLgl/>
      <w:lvlText w:val="%1.%2.%3.%4.%5.%6.%7.%8"/>
      <w:lvlJc w:val="left"/>
      <w:pPr>
        <w:ind w:left="1253" w:hanging="1440"/>
      </w:pPr>
      <w:rPr>
        <w:rFonts w:hint="default"/>
      </w:rPr>
    </w:lvl>
    <w:lvl w:ilvl="8">
      <w:start w:val="1"/>
      <w:numFmt w:val="decimal"/>
      <w:isLgl/>
      <w:lvlText w:val="%1.%2.%3.%4.%5.%6.%7.%8.%9"/>
      <w:lvlJc w:val="left"/>
      <w:pPr>
        <w:ind w:left="1613" w:hanging="1800"/>
      </w:pPr>
      <w:rPr>
        <w:rFonts w:hint="default"/>
      </w:rPr>
    </w:lvl>
  </w:abstractNum>
  <w:abstractNum w:abstractNumId="1" w15:restartNumberingAfterBreak="0">
    <w:nsid w:val="412F611C"/>
    <w:multiLevelType w:val="multilevel"/>
    <w:tmpl w:val="8A2655DC"/>
    <w:lvl w:ilvl="0">
      <w:start w:val="1"/>
      <w:numFmt w:val="decimal"/>
      <w:lvlText w:val="%1"/>
      <w:lvlJc w:val="left"/>
      <w:pPr>
        <w:ind w:left="360" w:hanging="360"/>
      </w:pPr>
      <w:rPr>
        <w:rFonts w:cs="Calibri" w:hint="default"/>
        <w:b/>
      </w:rPr>
    </w:lvl>
    <w:lvl w:ilvl="1">
      <w:start w:val="1"/>
      <w:numFmt w:val="upperLetter"/>
      <w:lvlText w:val="%2."/>
      <w:lvlJc w:val="left"/>
      <w:pPr>
        <w:ind w:left="173" w:hanging="360"/>
      </w:pPr>
      <w:rPr>
        <w:rFonts w:ascii="Calibri" w:eastAsia="Calibri" w:hAnsi="Calibri" w:cs="Calibri"/>
        <w:b/>
      </w:rPr>
    </w:lvl>
    <w:lvl w:ilvl="2">
      <w:start w:val="1"/>
      <w:numFmt w:val="decimal"/>
      <w:lvlText w:val="%1.%2.%3"/>
      <w:lvlJc w:val="left"/>
      <w:pPr>
        <w:ind w:left="346" w:hanging="720"/>
      </w:pPr>
      <w:rPr>
        <w:rFonts w:cs="Calibri" w:hint="default"/>
        <w:b/>
      </w:rPr>
    </w:lvl>
    <w:lvl w:ilvl="3">
      <w:start w:val="1"/>
      <w:numFmt w:val="decimal"/>
      <w:lvlText w:val="%1.%2.%3.%4"/>
      <w:lvlJc w:val="left"/>
      <w:pPr>
        <w:ind w:left="159" w:hanging="720"/>
      </w:pPr>
      <w:rPr>
        <w:rFonts w:cs="Calibri" w:hint="default"/>
        <w:b/>
      </w:rPr>
    </w:lvl>
    <w:lvl w:ilvl="4">
      <w:start w:val="1"/>
      <w:numFmt w:val="decimal"/>
      <w:lvlText w:val="%1.%2.%3.%4.%5"/>
      <w:lvlJc w:val="left"/>
      <w:pPr>
        <w:ind w:left="332" w:hanging="1080"/>
      </w:pPr>
      <w:rPr>
        <w:rFonts w:cs="Calibri" w:hint="default"/>
        <w:b/>
      </w:rPr>
    </w:lvl>
    <w:lvl w:ilvl="5">
      <w:start w:val="1"/>
      <w:numFmt w:val="decimal"/>
      <w:lvlText w:val="%1.%2.%3.%4.%5.%6"/>
      <w:lvlJc w:val="left"/>
      <w:pPr>
        <w:ind w:left="145" w:hanging="1080"/>
      </w:pPr>
      <w:rPr>
        <w:rFonts w:cs="Calibri" w:hint="default"/>
        <w:b/>
      </w:rPr>
    </w:lvl>
    <w:lvl w:ilvl="6">
      <w:start w:val="1"/>
      <w:numFmt w:val="decimal"/>
      <w:lvlText w:val="%1.%2.%3.%4.%5.%6.%7"/>
      <w:lvlJc w:val="left"/>
      <w:pPr>
        <w:ind w:left="318" w:hanging="1440"/>
      </w:pPr>
      <w:rPr>
        <w:rFonts w:cs="Calibri" w:hint="default"/>
        <w:b/>
      </w:rPr>
    </w:lvl>
    <w:lvl w:ilvl="7">
      <w:start w:val="1"/>
      <w:numFmt w:val="decimal"/>
      <w:lvlText w:val="%1.%2.%3.%4.%5.%6.%7.%8"/>
      <w:lvlJc w:val="left"/>
      <w:pPr>
        <w:ind w:left="131" w:hanging="1440"/>
      </w:pPr>
      <w:rPr>
        <w:rFonts w:cs="Calibri" w:hint="default"/>
        <w:b/>
      </w:rPr>
    </w:lvl>
    <w:lvl w:ilvl="8">
      <w:start w:val="1"/>
      <w:numFmt w:val="decimal"/>
      <w:lvlText w:val="%1.%2.%3.%4.%5.%6.%7.%8.%9"/>
      <w:lvlJc w:val="left"/>
      <w:pPr>
        <w:ind w:left="304" w:hanging="1800"/>
      </w:pPr>
      <w:rPr>
        <w:rFonts w:cs="Calibri" w:hint="default"/>
        <w:b/>
      </w:rPr>
    </w:lvl>
  </w:abstractNum>
  <w:abstractNum w:abstractNumId="2" w15:restartNumberingAfterBreak="0">
    <w:nsid w:val="72F32E6E"/>
    <w:multiLevelType w:val="multilevel"/>
    <w:tmpl w:val="6D1E8388"/>
    <w:lvl w:ilvl="0">
      <w:start w:val="1"/>
      <w:numFmt w:val="decimal"/>
      <w:lvlText w:val="%1."/>
      <w:lvlJc w:val="left"/>
      <w:pPr>
        <w:ind w:left="360" w:hanging="360"/>
      </w:pPr>
      <w:rPr>
        <w:rFonts w:hint="default"/>
        <w:b/>
      </w:rPr>
    </w:lvl>
    <w:lvl w:ilvl="1">
      <w:start w:val="1"/>
      <w:numFmt w:val="upperLetter"/>
      <w:lvlText w:val="%2."/>
      <w:lvlJc w:val="left"/>
      <w:pPr>
        <w:ind w:left="173" w:hanging="360"/>
      </w:pPr>
      <w:rPr>
        <w:rFonts w:asciiTheme="minorHAnsi" w:eastAsia="Calibri" w:hAnsiTheme="minorHAnsi" w:cstheme="minorHAnsi"/>
        <w:b/>
      </w:rPr>
    </w:lvl>
    <w:lvl w:ilvl="2">
      <w:start w:val="1"/>
      <w:numFmt w:val="decimal"/>
      <w:lvlText w:val="%1.%2.%3"/>
      <w:lvlJc w:val="left"/>
      <w:pPr>
        <w:ind w:left="346" w:hanging="720"/>
      </w:pPr>
      <w:rPr>
        <w:rFonts w:cs="Calibri" w:hint="default"/>
        <w:b/>
      </w:rPr>
    </w:lvl>
    <w:lvl w:ilvl="3">
      <w:start w:val="1"/>
      <w:numFmt w:val="decimal"/>
      <w:lvlText w:val="%1.%2.%3.%4"/>
      <w:lvlJc w:val="left"/>
      <w:pPr>
        <w:ind w:left="159" w:hanging="720"/>
      </w:pPr>
      <w:rPr>
        <w:rFonts w:cs="Calibri" w:hint="default"/>
        <w:b/>
      </w:rPr>
    </w:lvl>
    <w:lvl w:ilvl="4">
      <w:start w:val="1"/>
      <w:numFmt w:val="decimal"/>
      <w:lvlText w:val="%1.%2.%3.%4.%5"/>
      <w:lvlJc w:val="left"/>
      <w:pPr>
        <w:ind w:left="332" w:hanging="1080"/>
      </w:pPr>
      <w:rPr>
        <w:rFonts w:cs="Calibri" w:hint="default"/>
        <w:b/>
      </w:rPr>
    </w:lvl>
    <w:lvl w:ilvl="5">
      <w:start w:val="1"/>
      <w:numFmt w:val="decimal"/>
      <w:lvlText w:val="%1.%2.%3.%4.%5.%6"/>
      <w:lvlJc w:val="left"/>
      <w:pPr>
        <w:ind w:left="145" w:hanging="1080"/>
      </w:pPr>
      <w:rPr>
        <w:rFonts w:cs="Calibri" w:hint="default"/>
        <w:b/>
      </w:rPr>
    </w:lvl>
    <w:lvl w:ilvl="6">
      <w:start w:val="1"/>
      <w:numFmt w:val="decimal"/>
      <w:lvlText w:val="%1.%2.%3.%4.%5.%6.%7"/>
      <w:lvlJc w:val="left"/>
      <w:pPr>
        <w:ind w:left="318" w:hanging="1440"/>
      </w:pPr>
      <w:rPr>
        <w:rFonts w:cs="Calibri" w:hint="default"/>
        <w:b/>
      </w:rPr>
    </w:lvl>
    <w:lvl w:ilvl="7">
      <w:start w:val="1"/>
      <w:numFmt w:val="decimal"/>
      <w:lvlText w:val="%1.%2.%3.%4.%5.%6.%7.%8"/>
      <w:lvlJc w:val="left"/>
      <w:pPr>
        <w:ind w:left="131" w:hanging="1440"/>
      </w:pPr>
      <w:rPr>
        <w:rFonts w:cs="Calibri" w:hint="default"/>
        <w:b/>
      </w:rPr>
    </w:lvl>
    <w:lvl w:ilvl="8">
      <w:start w:val="1"/>
      <w:numFmt w:val="decimal"/>
      <w:lvlText w:val="%1.%2.%3.%4.%5.%6.%7.%8.%9"/>
      <w:lvlJc w:val="left"/>
      <w:pPr>
        <w:ind w:left="304" w:hanging="1800"/>
      </w:pPr>
      <w:rPr>
        <w:rFonts w:cs="Calibri" w:hint="default"/>
        <w:b/>
      </w:rPr>
    </w:lvl>
  </w:abstractNum>
  <w:num w:numId="1" w16cid:durableId="981622766">
    <w:abstractNumId w:val="2"/>
  </w:num>
  <w:num w:numId="2" w16cid:durableId="1750272502">
    <w:abstractNumId w:val="0"/>
  </w:num>
  <w:num w:numId="3" w16cid:durableId="210117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3FC"/>
    <w:rsid w:val="0022465F"/>
    <w:rsid w:val="00256440"/>
    <w:rsid w:val="00270C40"/>
    <w:rsid w:val="003045CB"/>
    <w:rsid w:val="003F7A5D"/>
    <w:rsid w:val="004419A3"/>
    <w:rsid w:val="0045647A"/>
    <w:rsid w:val="00472CFC"/>
    <w:rsid w:val="004D51F3"/>
    <w:rsid w:val="004F39C9"/>
    <w:rsid w:val="0050149C"/>
    <w:rsid w:val="005045C4"/>
    <w:rsid w:val="00504A6D"/>
    <w:rsid w:val="00515CE2"/>
    <w:rsid w:val="005405AC"/>
    <w:rsid w:val="005503FC"/>
    <w:rsid w:val="0058178C"/>
    <w:rsid w:val="00615F1C"/>
    <w:rsid w:val="00617AB4"/>
    <w:rsid w:val="006520A4"/>
    <w:rsid w:val="006B6FD3"/>
    <w:rsid w:val="007C672B"/>
    <w:rsid w:val="007C7933"/>
    <w:rsid w:val="007D642B"/>
    <w:rsid w:val="0082448D"/>
    <w:rsid w:val="008C4A72"/>
    <w:rsid w:val="009301B9"/>
    <w:rsid w:val="00985231"/>
    <w:rsid w:val="00B03BC4"/>
    <w:rsid w:val="00BC084D"/>
    <w:rsid w:val="00CD3A1D"/>
    <w:rsid w:val="00CF3A90"/>
    <w:rsid w:val="00DB0462"/>
    <w:rsid w:val="00DC010E"/>
    <w:rsid w:val="00E606E5"/>
    <w:rsid w:val="00EF3B61"/>
    <w:rsid w:val="00F23DF7"/>
    <w:rsid w:val="00F64FDB"/>
    <w:rsid w:val="00FE09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0A87E"/>
  <w15:chartTrackingRefBased/>
  <w15:docId w15:val="{BDD03A4E-72BB-4B59-9741-EBBD087B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3FC"/>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503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03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503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03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03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03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03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03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03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3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03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503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03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03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03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03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03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03FC"/>
    <w:rPr>
      <w:rFonts w:eastAsiaTheme="majorEastAsia" w:cstheme="majorBidi"/>
      <w:color w:val="272727" w:themeColor="text1" w:themeTint="D8"/>
    </w:rPr>
  </w:style>
  <w:style w:type="paragraph" w:styleId="Title">
    <w:name w:val="Title"/>
    <w:basedOn w:val="Normal"/>
    <w:next w:val="Normal"/>
    <w:link w:val="TitleChar"/>
    <w:uiPriority w:val="10"/>
    <w:qFormat/>
    <w:rsid w:val="005503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03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03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03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03FC"/>
    <w:pPr>
      <w:spacing w:before="160"/>
      <w:jc w:val="center"/>
    </w:pPr>
    <w:rPr>
      <w:i/>
      <w:iCs/>
      <w:color w:val="404040" w:themeColor="text1" w:themeTint="BF"/>
    </w:rPr>
  </w:style>
  <w:style w:type="character" w:customStyle="1" w:styleId="QuoteChar">
    <w:name w:val="Quote Char"/>
    <w:basedOn w:val="DefaultParagraphFont"/>
    <w:link w:val="Quote"/>
    <w:uiPriority w:val="29"/>
    <w:rsid w:val="005503FC"/>
    <w:rPr>
      <w:i/>
      <w:iCs/>
      <w:color w:val="404040" w:themeColor="text1" w:themeTint="BF"/>
    </w:rPr>
  </w:style>
  <w:style w:type="paragraph" w:styleId="ListParagraph">
    <w:name w:val="List Paragraph"/>
    <w:basedOn w:val="Normal"/>
    <w:uiPriority w:val="34"/>
    <w:qFormat/>
    <w:rsid w:val="005503FC"/>
    <w:pPr>
      <w:ind w:left="720"/>
      <w:contextualSpacing/>
    </w:pPr>
  </w:style>
  <w:style w:type="character" w:styleId="IntenseEmphasis">
    <w:name w:val="Intense Emphasis"/>
    <w:basedOn w:val="DefaultParagraphFont"/>
    <w:uiPriority w:val="21"/>
    <w:qFormat/>
    <w:rsid w:val="005503FC"/>
    <w:rPr>
      <w:i/>
      <w:iCs/>
      <w:color w:val="0F4761" w:themeColor="accent1" w:themeShade="BF"/>
    </w:rPr>
  </w:style>
  <w:style w:type="paragraph" w:styleId="IntenseQuote">
    <w:name w:val="Intense Quote"/>
    <w:basedOn w:val="Normal"/>
    <w:next w:val="Normal"/>
    <w:link w:val="IntenseQuoteChar"/>
    <w:uiPriority w:val="30"/>
    <w:qFormat/>
    <w:rsid w:val="005503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03FC"/>
    <w:rPr>
      <w:i/>
      <w:iCs/>
      <w:color w:val="0F4761" w:themeColor="accent1" w:themeShade="BF"/>
    </w:rPr>
  </w:style>
  <w:style w:type="character" w:styleId="IntenseReference">
    <w:name w:val="Intense Reference"/>
    <w:basedOn w:val="DefaultParagraphFont"/>
    <w:uiPriority w:val="32"/>
    <w:qFormat/>
    <w:rsid w:val="005503FC"/>
    <w:rPr>
      <w:b/>
      <w:bCs/>
      <w:smallCaps/>
      <w:color w:val="0F4761" w:themeColor="accent1" w:themeShade="BF"/>
      <w:spacing w:val="5"/>
    </w:rPr>
  </w:style>
  <w:style w:type="character" w:styleId="Hyperlink">
    <w:name w:val="Hyperlink"/>
    <w:uiPriority w:val="99"/>
    <w:rsid w:val="005503FC"/>
    <w:rPr>
      <w:color w:val="0000FF"/>
      <w:u w:val="single"/>
    </w:rPr>
  </w:style>
  <w:style w:type="paragraph" w:styleId="Header">
    <w:name w:val="header"/>
    <w:basedOn w:val="Normal"/>
    <w:link w:val="HeaderChar"/>
    <w:uiPriority w:val="99"/>
    <w:unhideWhenUsed/>
    <w:rsid w:val="005503FC"/>
    <w:pPr>
      <w:tabs>
        <w:tab w:val="center" w:pos="4680"/>
        <w:tab w:val="right" w:pos="9360"/>
      </w:tabs>
    </w:pPr>
  </w:style>
  <w:style w:type="character" w:customStyle="1" w:styleId="HeaderChar">
    <w:name w:val="Header Char"/>
    <w:basedOn w:val="DefaultParagraphFont"/>
    <w:link w:val="Header"/>
    <w:uiPriority w:val="99"/>
    <w:rsid w:val="005503FC"/>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qFormat/>
    <w:rsid w:val="005503FC"/>
    <w:pPr>
      <w:tabs>
        <w:tab w:val="center" w:pos="4680"/>
        <w:tab w:val="right" w:pos="9360"/>
      </w:tabs>
    </w:pPr>
  </w:style>
  <w:style w:type="character" w:customStyle="1" w:styleId="FooterChar">
    <w:name w:val="Footer Char"/>
    <w:basedOn w:val="DefaultParagraphFont"/>
    <w:link w:val="Footer"/>
    <w:uiPriority w:val="99"/>
    <w:rsid w:val="005503FC"/>
    <w:rPr>
      <w:rFonts w:ascii="Calibri" w:eastAsia="Calibri" w:hAnsi="Calibri" w:cs="Times New Roman"/>
      <w:kern w:val="0"/>
      <w:sz w:val="22"/>
      <w:szCs w:val="22"/>
      <w14:ligatures w14:val="none"/>
    </w:rPr>
  </w:style>
  <w:style w:type="table" w:styleId="TableGrid">
    <w:name w:val="Table Grid"/>
    <w:basedOn w:val="TableNormal"/>
    <w:uiPriority w:val="39"/>
    <w:rsid w:val="005503F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5503FC"/>
    <w:rPr>
      <w:rFonts w:ascii="Arial" w:hAnsi="Arial"/>
      <w:b/>
      <w:sz w:val="24"/>
    </w:rPr>
  </w:style>
  <w:style w:type="character" w:styleId="FollowedHyperlink">
    <w:name w:val="FollowedHyperlink"/>
    <w:basedOn w:val="DefaultParagraphFont"/>
    <w:uiPriority w:val="99"/>
    <w:semiHidden/>
    <w:unhideWhenUsed/>
    <w:rsid w:val="00FE095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cpa.cpa.state.tx.us/co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eomap.ffiec.gov/ffiecgeomap/"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9ACF31EB4479DAA11759DD9344AD8"/>
        <w:category>
          <w:name w:val="General"/>
          <w:gallery w:val="placeholder"/>
        </w:category>
        <w:types>
          <w:type w:val="bbPlcHdr"/>
        </w:types>
        <w:behaviors>
          <w:behavior w:val="content"/>
        </w:behaviors>
        <w:guid w:val="{27BB3801-698A-4A38-A948-325A5B21C349}"/>
      </w:docPartPr>
      <w:docPartBody>
        <w:p w:rsidR="00B07FD7" w:rsidRDefault="00681DD9" w:rsidP="00681DD9">
          <w:pPr>
            <w:pStyle w:val="AC99ACF31EB4479DAA11759DD9344AD8"/>
          </w:pPr>
          <w:r>
            <w:rPr>
              <w:rStyle w:val="PlaceholderText"/>
              <w:bdr w:val="single" w:sz="4" w:space="0" w:color="auto" w:frame="1"/>
            </w:rPr>
            <w:t xml:space="preserve">Click or tap here to enter text.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DD9"/>
    <w:rsid w:val="00102FDE"/>
    <w:rsid w:val="003045CB"/>
    <w:rsid w:val="00617AB4"/>
    <w:rsid w:val="00681DD9"/>
    <w:rsid w:val="006D278D"/>
    <w:rsid w:val="007C7933"/>
    <w:rsid w:val="009A5BCD"/>
    <w:rsid w:val="00B07FD7"/>
    <w:rsid w:val="00C41E1E"/>
    <w:rsid w:val="00C95640"/>
    <w:rsid w:val="00CF3A90"/>
    <w:rsid w:val="00D02587"/>
    <w:rsid w:val="00DF7050"/>
    <w:rsid w:val="00EF3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1DD9"/>
  </w:style>
  <w:style w:type="paragraph" w:customStyle="1" w:styleId="AC99ACF31EB4479DAA11759DD9344AD8">
    <w:name w:val="AC99ACF31EB4479DAA11759DD9344AD8"/>
    <w:rsid w:val="00681D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c5e19f6-a6ab-4b45-b1d0-be4608a9a67f}" enabled="0" method="" siteId="{5c5e19f6-a6ab-4b45-b1d0-be4608a9a67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358</Words>
  <Characters>2043</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Scarboro, James</dc:creator>
  <cp:keywords/>
  <dc:description/>
  <cp:lastModifiedBy>Cruz-Garcia, Diego</cp:lastModifiedBy>
  <cp:revision>2</cp:revision>
  <dcterms:created xsi:type="dcterms:W3CDTF">2026-06-11T18:12:00Z</dcterms:created>
  <dcterms:modified xsi:type="dcterms:W3CDTF">2026-06-11T18:12:00Z</dcterms:modified>
</cp:coreProperties>
</file>